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rPr>
      </w:pPr>
    </w:p>
    <w:p>
      <w:pPr>
        <w:jc w:val="center"/>
        <w:rPr>
          <w:rFonts w:ascii="仿宋" w:hAnsi="仿宋" w:eastAsia="仿宋" w:cs="仿宋"/>
        </w:rPr>
      </w:pPr>
    </w:p>
    <w:p>
      <w:pPr>
        <w:jc w:val="center"/>
        <w:rPr>
          <w:rFonts w:ascii="仿宋" w:hAnsi="仿宋" w:eastAsia="仿宋" w:cs="仿宋"/>
        </w:rPr>
      </w:pPr>
    </w:p>
    <w:p>
      <w:pPr>
        <w:jc w:val="center"/>
        <w:rPr>
          <w:rFonts w:ascii="仿宋" w:hAnsi="仿宋" w:eastAsia="仿宋" w:cs="仿宋"/>
        </w:rPr>
      </w:pPr>
    </w:p>
    <w:p>
      <w:pPr>
        <w:jc w:val="center"/>
        <w:rPr>
          <w:rFonts w:ascii="仿宋" w:hAnsi="仿宋" w:eastAsia="仿宋" w:cs="仿宋"/>
          <w:sz w:val="112"/>
          <w:szCs w:val="112"/>
        </w:rPr>
      </w:pPr>
      <w:bookmarkStart w:id="0" w:name="_Toc493506315"/>
      <w:bookmarkStart w:id="1" w:name="_Toc12789072"/>
      <w:r>
        <w:rPr>
          <w:rFonts w:hint="eastAsia" w:ascii="仿宋" w:hAnsi="仿宋" w:eastAsia="仿宋" w:cs="仿宋"/>
          <w:sz w:val="112"/>
          <w:szCs w:val="112"/>
        </w:rPr>
        <w:t>竞争性磋商文件</w:t>
      </w:r>
    </w:p>
    <w:p>
      <w:pPr>
        <w:spacing w:line="700" w:lineRule="exact"/>
        <w:jc w:val="center"/>
        <w:rPr>
          <w:rFonts w:ascii="仿宋" w:hAnsi="仿宋" w:eastAsia="仿宋" w:cs="仿宋"/>
          <w:sz w:val="32"/>
        </w:rPr>
      </w:pPr>
    </w:p>
    <w:p>
      <w:pPr>
        <w:spacing w:line="700" w:lineRule="exact"/>
        <w:jc w:val="center"/>
        <w:rPr>
          <w:rFonts w:ascii="仿宋" w:hAnsi="仿宋" w:eastAsia="仿宋" w:cs="仿宋"/>
          <w:sz w:val="32"/>
        </w:rPr>
      </w:pPr>
    </w:p>
    <w:p>
      <w:pPr>
        <w:spacing w:line="500" w:lineRule="exact"/>
        <w:rPr>
          <w:rFonts w:ascii="仿宋" w:hAnsi="仿宋" w:eastAsia="仿宋" w:cs="仿宋"/>
          <w:sz w:val="32"/>
        </w:rPr>
      </w:pPr>
    </w:p>
    <w:p>
      <w:pPr>
        <w:spacing w:line="500" w:lineRule="exact"/>
        <w:rPr>
          <w:rFonts w:ascii="仿宋" w:hAnsi="仿宋" w:eastAsia="仿宋" w:cs="仿宋"/>
          <w:sz w:val="32"/>
        </w:rPr>
      </w:pPr>
    </w:p>
    <w:p>
      <w:pPr>
        <w:rPr>
          <w:rFonts w:ascii="Cambria" w:hAnsi="Cambria" w:eastAsia="方正小标宋_GBK" w:cs="宋体"/>
          <w:sz w:val="32"/>
        </w:rPr>
      </w:pPr>
      <w:r>
        <w:rPr>
          <w:rFonts w:hint="eastAsia" w:ascii="仿宋" w:hAnsi="仿宋" w:eastAsia="仿宋" w:cs="仿宋"/>
          <w:sz w:val="36"/>
          <w:szCs w:val="30"/>
        </w:rPr>
        <w:t>项 目 编 号 ：</w:t>
      </w:r>
      <w:r>
        <w:rPr>
          <w:rFonts w:hint="eastAsia" w:ascii="方正小标宋_GBK" w:hAnsi="方正小标宋_GBK" w:eastAsia="方正小标宋_GBK" w:cs="宋体"/>
          <w:sz w:val="32"/>
        </w:rPr>
        <w:t>CQHGZYXY-202130</w:t>
      </w:r>
    </w:p>
    <w:p>
      <w:pPr>
        <w:pStyle w:val="13"/>
        <w:spacing w:line="240" w:lineRule="auto"/>
      </w:pPr>
    </w:p>
    <w:p>
      <w:pPr>
        <w:widowControl/>
        <w:shd w:val="clear" w:color="auto" w:fill="FFFFFF"/>
        <w:rPr>
          <w:rFonts w:ascii="方正小标宋_GBK" w:hAnsi="方正小标宋_GBK" w:eastAsia="仿宋" w:cs="宋体"/>
          <w:sz w:val="32"/>
        </w:rPr>
      </w:pPr>
      <w:r>
        <w:rPr>
          <w:rFonts w:hint="eastAsia" w:ascii="仿宋" w:hAnsi="仿宋" w:eastAsia="仿宋" w:cs="仿宋"/>
          <w:sz w:val="36"/>
          <w:szCs w:val="30"/>
        </w:rPr>
        <w:t>项 目 名 称 ：</w:t>
      </w:r>
      <w:r>
        <w:rPr>
          <w:rFonts w:hint="eastAsia" w:ascii="方正小标宋_GBK" w:hAnsi="方正小标宋_GBK" w:eastAsia="仿宋" w:cs="宋体"/>
          <w:sz w:val="32"/>
        </w:rPr>
        <w:t>重庆化工职业学院长寿校区田径场主席台会标屏</w:t>
      </w:r>
    </w:p>
    <w:p>
      <w:pPr>
        <w:widowControl/>
        <w:shd w:val="clear" w:color="auto" w:fill="FFFFFF"/>
        <w:ind w:firstLine="2560" w:firstLineChars="800"/>
        <w:rPr>
          <w:rFonts w:ascii="方正小标宋_GBK" w:hAnsi="方正小标宋_GBK" w:eastAsia="仿宋" w:cs="宋体"/>
          <w:sz w:val="32"/>
        </w:rPr>
      </w:pPr>
      <w:r>
        <w:rPr>
          <w:rFonts w:hint="eastAsia" w:ascii="方正小标宋_GBK" w:hAnsi="方正小标宋_GBK" w:eastAsia="仿宋" w:cs="宋体"/>
          <w:sz w:val="32"/>
        </w:rPr>
        <w:t>及看台标识字制作安装项目</w:t>
      </w:r>
    </w:p>
    <w:p>
      <w:pPr>
        <w:jc w:val="center"/>
        <w:rPr>
          <w:rFonts w:ascii="仿宋" w:hAnsi="仿宋" w:eastAsia="仿宋" w:cs="仿宋"/>
          <w:sz w:val="48"/>
          <w:szCs w:val="48"/>
        </w:rPr>
      </w:pPr>
    </w:p>
    <w:p>
      <w:pPr>
        <w:jc w:val="center"/>
        <w:rPr>
          <w:rFonts w:ascii="仿宋" w:hAnsi="仿宋" w:eastAsia="仿宋" w:cs="仿宋"/>
          <w:b/>
          <w:sz w:val="48"/>
          <w:szCs w:val="48"/>
        </w:rPr>
      </w:pPr>
    </w:p>
    <w:p>
      <w:pPr>
        <w:spacing w:line="700" w:lineRule="exact"/>
        <w:rPr>
          <w:rFonts w:ascii="仿宋" w:hAnsi="仿宋" w:eastAsia="仿宋" w:cs="仿宋"/>
          <w:b/>
          <w:sz w:val="30"/>
          <w:szCs w:val="30"/>
        </w:rPr>
      </w:pPr>
    </w:p>
    <w:p>
      <w:pPr>
        <w:spacing w:line="700" w:lineRule="exact"/>
        <w:rPr>
          <w:rFonts w:ascii="仿宋" w:hAnsi="仿宋" w:eastAsia="仿宋" w:cs="仿宋"/>
          <w:b/>
          <w:sz w:val="30"/>
          <w:szCs w:val="30"/>
        </w:rPr>
      </w:pPr>
    </w:p>
    <w:p>
      <w:pPr>
        <w:pStyle w:val="5"/>
      </w:pPr>
    </w:p>
    <w:p>
      <w:pPr>
        <w:pStyle w:val="5"/>
      </w:pPr>
    </w:p>
    <w:p>
      <w:pPr>
        <w:jc w:val="center"/>
        <w:rPr>
          <w:rFonts w:ascii="仿宋" w:hAnsi="仿宋" w:eastAsia="仿宋" w:cs="仿宋"/>
          <w:color w:val="FF0000"/>
          <w:sz w:val="36"/>
          <w:szCs w:val="30"/>
        </w:rPr>
      </w:pPr>
      <w:r>
        <w:rPr>
          <w:rFonts w:hint="eastAsia" w:ascii="仿宋" w:hAnsi="仿宋" w:eastAsia="仿宋" w:cs="仿宋"/>
          <w:sz w:val="36"/>
          <w:szCs w:val="30"/>
        </w:rPr>
        <w:t>采购人：重庆化工职业学院</w:t>
      </w:r>
    </w:p>
    <w:p>
      <w:pPr>
        <w:jc w:val="center"/>
        <w:rPr>
          <w:rFonts w:ascii="仿宋" w:hAnsi="仿宋" w:eastAsia="仿宋" w:cs="仿宋"/>
          <w:sz w:val="48"/>
          <w:szCs w:val="32"/>
        </w:rPr>
      </w:pPr>
    </w:p>
    <w:p>
      <w:pPr>
        <w:spacing w:line="720" w:lineRule="exact"/>
        <w:jc w:val="center"/>
        <w:rPr>
          <w:rFonts w:ascii="仿宋" w:hAnsi="仿宋" w:eastAsia="仿宋" w:cs="仿宋"/>
          <w:sz w:val="48"/>
          <w:szCs w:val="32"/>
        </w:rPr>
      </w:pPr>
    </w:p>
    <w:p>
      <w:pPr>
        <w:spacing w:line="720" w:lineRule="exact"/>
        <w:jc w:val="center"/>
        <w:rPr>
          <w:rFonts w:ascii="仿宋" w:hAnsi="仿宋" w:eastAsia="仿宋" w:cs="仿宋"/>
          <w:sz w:val="44"/>
          <w:szCs w:val="28"/>
        </w:rPr>
      </w:pPr>
      <w:r>
        <w:rPr>
          <w:rFonts w:hint="eastAsia" w:ascii="仿宋" w:hAnsi="仿宋" w:eastAsia="仿宋" w:cs="仿宋"/>
          <w:sz w:val="48"/>
          <w:szCs w:val="32"/>
        </w:rPr>
        <w:t>二〇二一年八月</w:t>
      </w:r>
    </w:p>
    <w:p>
      <w:pPr>
        <w:spacing w:line="480" w:lineRule="exact"/>
        <w:rPr>
          <w:rFonts w:ascii="仿宋" w:hAnsi="仿宋" w:eastAsia="仿宋" w:cs="仿宋"/>
          <w:sz w:val="44"/>
          <w:szCs w:val="28"/>
        </w:rPr>
        <w:sectPr>
          <w:pgSz w:w="11907" w:h="16840"/>
          <w:pgMar w:top="1134" w:right="1191" w:bottom="1134" w:left="1304" w:header="964" w:footer="992" w:gutter="0"/>
          <w:pgNumType w:fmt="numberInDash"/>
          <w:cols w:space="720" w:num="1"/>
        </w:sectPr>
      </w:pPr>
    </w:p>
    <w:p>
      <w:pPr>
        <w:spacing w:line="480" w:lineRule="exact"/>
        <w:jc w:val="center"/>
        <w:rPr>
          <w:rFonts w:ascii="仿宋" w:hAnsi="仿宋" w:eastAsia="仿宋" w:cs="仿宋"/>
          <w:sz w:val="44"/>
          <w:szCs w:val="28"/>
        </w:rPr>
      </w:pPr>
      <w:r>
        <w:rPr>
          <w:rFonts w:hint="eastAsia" w:ascii="仿宋" w:hAnsi="仿宋" w:eastAsia="仿宋" w:cs="仿宋"/>
          <w:sz w:val="44"/>
          <w:szCs w:val="28"/>
        </w:rPr>
        <w:t>目   录</w:t>
      </w:r>
    </w:p>
    <w:p>
      <w:pPr>
        <w:pStyle w:val="13"/>
        <w:tabs>
          <w:tab w:val="right" w:leader="dot" w:pos="9412"/>
        </w:tabs>
      </w:pPr>
      <w:bookmarkStart w:id="2" w:name="_Toc12789052"/>
      <w:bookmarkStart w:id="3" w:name="_Toc11641050"/>
      <w:r>
        <w:rPr>
          <w:rFonts w:hint="eastAsia" w:ascii="仿宋" w:hAnsi="仿宋" w:eastAsia="仿宋" w:cs="仿宋"/>
        </w:rPr>
        <w:fldChar w:fldCharType="begin"/>
      </w:r>
      <w:r>
        <w:rPr>
          <w:rFonts w:hint="eastAsia" w:ascii="仿宋" w:hAnsi="仿宋" w:eastAsia="仿宋" w:cs="仿宋"/>
        </w:rPr>
        <w:instrText xml:space="preserve">TOC \o "1-3" \h \u </w:instrText>
      </w:r>
      <w:r>
        <w:rPr>
          <w:rFonts w:hint="eastAsia" w:ascii="仿宋" w:hAnsi="仿宋" w:eastAsia="仿宋" w:cs="仿宋"/>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_Toc32139 </w:instrText>
      </w:r>
      <w:r>
        <w:rPr>
          <w:rFonts w:hint="eastAsia" w:ascii="仿宋" w:hAnsi="仿宋" w:eastAsia="仿宋" w:cs="仿宋"/>
        </w:rPr>
        <w:fldChar w:fldCharType="separate"/>
      </w:r>
      <w:r>
        <w:rPr>
          <w:rFonts w:hint="eastAsia" w:ascii="仿宋" w:hAnsi="仿宋" w:eastAsia="仿宋" w:cs="仿宋"/>
          <w:bCs/>
          <w:szCs w:val="30"/>
        </w:rPr>
        <w:t>第一篇  竞争性邀请书</w:t>
      </w:r>
      <w:r>
        <w:tab/>
      </w:r>
      <w:r>
        <w:fldChar w:fldCharType="begin"/>
      </w:r>
      <w:r>
        <w:instrText xml:space="preserve"> PAGEREF _Toc32139 </w:instrText>
      </w:r>
      <w:r>
        <w:fldChar w:fldCharType="separate"/>
      </w:r>
      <w:r>
        <w:t>- 1 -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_Toc7727 </w:instrText>
      </w:r>
      <w:r>
        <w:rPr>
          <w:rFonts w:hint="eastAsia" w:ascii="仿宋" w:hAnsi="仿宋" w:eastAsia="仿宋" w:cs="仿宋"/>
        </w:rPr>
        <w:fldChar w:fldCharType="separate"/>
      </w:r>
      <w:r>
        <w:rPr>
          <w:rFonts w:hint="eastAsia" w:ascii="仿宋" w:hAnsi="仿宋" w:eastAsia="仿宋" w:cs="仿宋"/>
          <w:bCs/>
          <w:szCs w:val="24"/>
        </w:rPr>
        <w:t>一、竞争性磋商内容</w:t>
      </w:r>
      <w:r>
        <w:tab/>
      </w:r>
      <w:r>
        <w:fldChar w:fldCharType="begin"/>
      </w:r>
      <w:r>
        <w:instrText xml:space="preserve"> PAGEREF _Toc7727 </w:instrText>
      </w:r>
      <w:r>
        <w:fldChar w:fldCharType="separate"/>
      </w:r>
      <w:r>
        <w:t>- 1 -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_Toc25001 </w:instrText>
      </w:r>
      <w:r>
        <w:rPr>
          <w:rFonts w:hint="eastAsia" w:ascii="仿宋" w:hAnsi="仿宋" w:eastAsia="仿宋" w:cs="仿宋"/>
        </w:rPr>
        <w:fldChar w:fldCharType="separate"/>
      </w:r>
      <w:r>
        <w:rPr>
          <w:rFonts w:hint="eastAsia" w:ascii="仿宋" w:hAnsi="仿宋" w:eastAsia="仿宋" w:cs="仿宋"/>
          <w:bCs/>
          <w:szCs w:val="24"/>
        </w:rPr>
        <w:t>二、资金来源</w:t>
      </w:r>
      <w:r>
        <w:tab/>
      </w:r>
      <w:r>
        <w:fldChar w:fldCharType="begin"/>
      </w:r>
      <w:r>
        <w:instrText xml:space="preserve"> PAGEREF _Toc25001 </w:instrText>
      </w:r>
      <w:r>
        <w:fldChar w:fldCharType="separate"/>
      </w:r>
      <w:r>
        <w:t>- 1 -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_Toc2748 </w:instrText>
      </w:r>
      <w:r>
        <w:rPr>
          <w:rFonts w:hint="eastAsia" w:ascii="仿宋" w:hAnsi="仿宋" w:eastAsia="仿宋" w:cs="仿宋"/>
        </w:rPr>
        <w:fldChar w:fldCharType="separate"/>
      </w:r>
      <w:r>
        <w:rPr>
          <w:rFonts w:hint="eastAsia" w:ascii="仿宋" w:hAnsi="仿宋" w:eastAsia="仿宋" w:cs="仿宋"/>
          <w:bCs/>
          <w:szCs w:val="24"/>
        </w:rPr>
        <w:t>三、供应商资格条件</w:t>
      </w:r>
      <w:r>
        <w:tab/>
      </w:r>
      <w:r>
        <w:fldChar w:fldCharType="begin"/>
      </w:r>
      <w:r>
        <w:instrText xml:space="preserve"> PAGEREF _Toc2748 </w:instrText>
      </w:r>
      <w:r>
        <w:fldChar w:fldCharType="separate"/>
      </w:r>
      <w:r>
        <w:t>- 1 -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_Toc18927 </w:instrText>
      </w:r>
      <w:r>
        <w:rPr>
          <w:rFonts w:hint="eastAsia" w:ascii="仿宋" w:hAnsi="仿宋" w:eastAsia="仿宋" w:cs="仿宋"/>
        </w:rPr>
        <w:fldChar w:fldCharType="separate"/>
      </w:r>
      <w:r>
        <w:rPr>
          <w:rFonts w:hint="eastAsia" w:ascii="仿宋" w:hAnsi="仿宋" w:eastAsia="仿宋" w:cs="仿宋"/>
          <w:bCs/>
          <w:szCs w:val="24"/>
        </w:rPr>
        <w:t>四、磋商有关说明</w:t>
      </w:r>
      <w:r>
        <w:tab/>
      </w:r>
      <w:r>
        <w:fldChar w:fldCharType="begin"/>
      </w:r>
      <w:r>
        <w:instrText xml:space="preserve"> PAGEREF _Toc18927 </w:instrText>
      </w:r>
      <w:r>
        <w:fldChar w:fldCharType="separate"/>
      </w:r>
      <w:r>
        <w:t>- 1 -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_Toc24123 </w:instrText>
      </w:r>
      <w:r>
        <w:rPr>
          <w:rFonts w:hint="eastAsia" w:ascii="仿宋" w:hAnsi="仿宋" w:eastAsia="仿宋" w:cs="仿宋"/>
        </w:rPr>
        <w:fldChar w:fldCharType="separate"/>
      </w:r>
      <w:r>
        <w:rPr>
          <w:rFonts w:hint="eastAsia" w:ascii="仿宋" w:hAnsi="仿宋" w:eastAsia="仿宋" w:cs="宋体"/>
          <w:szCs w:val="24"/>
        </w:rPr>
        <w:t>五、保证金、标书费缴纳与退还</w:t>
      </w:r>
      <w:r>
        <w:tab/>
      </w:r>
      <w:r>
        <w:fldChar w:fldCharType="begin"/>
      </w:r>
      <w:r>
        <w:instrText xml:space="preserve"> PAGEREF _Toc24123 </w:instrText>
      </w:r>
      <w:r>
        <w:fldChar w:fldCharType="separate"/>
      </w:r>
      <w:r>
        <w:t>- 2 -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_Toc26652 </w:instrText>
      </w:r>
      <w:r>
        <w:rPr>
          <w:rFonts w:hint="eastAsia" w:ascii="仿宋" w:hAnsi="仿宋" w:eastAsia="仿宋" w:cs="仿宋"/>
        </w:rPr>
        <w:fldChar w:fldCharType="separate"/>
      </w:r>
      <w:r>
        <w:rPr>
          <w:rFonts w:hint="eastAsia" w:ascii="仿宋" w:hAnsi="仿宋" w:eastAsia="仿宋" w:cs="宋体"/>
          <w:bCs/>
          <w:szCs w:val="24"/>
        </w:rPr>
        <w:t>六、采购项目需落实的政府采购政策</w:t>
      </w:r>
      <w:r>
        <w:tab/>
      </w:r>
      <w:r>
        <w:fldChar w:fldCharType="begin"/>
      </w:r>
      <w:r>
        <w:instrText xml:space="preserve"> PAGEREF _Toc26652 </w:instrText>
      </w:r>
      <w:r>
        <w:fldChar w:fldCharType="separate"/>
      </w:r>
      <w:r>
        <w:t>- 2 -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_Toc223 </w:instrText>
      </w:r>
      <w:r>
        <w:rPr>
          <w:rFonts w:hint="eastAsia" w:ascii="仿宋" w:hAnsi="仿宋" w:eastAsia="仿宋" w:cs="仿宋"/>
        </w:rPr>
        <w:fldChar w:fldCharType="separate"/>
      </w:r>
      <w:r>
        <w:rPr>
          <w:rFonts w:hint="eastAsia" w:ascii="仿宋" w:hAnsi="仿宋" w:eastAsia="仿宋" w:cs="宋体"/>
          <w:bCs/>
          <w:szCs w:val="24"/>
        </w:rPr>
        <w:t>七、其它有关规定</w:t>
      </w:r>
      <w:r>
        <w:tab/>
      </w:r>
      <w:r>
        <w:fldChar w:fldCharType="begin"/>
      </w:r>
      <w:r>
        <w:instrText xml:space="preserve"> PAGEREF _Toc223 </w:instrText>
      </w:r>
      <w:r>
        <w:fldChar w:fldCharType="separate"/>
      </w:r>
      <w:r>
        <w:t>- 3 -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_Toc13138 </w:instrText>
      </w:r>
      <w:r>
        <w:rPr>
          <w:rFonts w:hint="eastAsia" w:ascii="仿宋" w:hAnsi="仿宋" w:eastAsia="仿宋" w:cs="仿宋"/>
        </w:rPr>
        <w:fldChar w:fldCharType="separate"/>
      </w:r>
      <w:r>
        <w:rPr>
          <w:rFonts w:hint="eastAsia" w:ascii="仿宋" w:hAnsi="仿宋" w:eastAsia="仿宋" w:cs="仿宋"/>
          <w:bCs/>
          <w:szCs w:val="24"/>
        </w:rPr>
        <w:t>八、联系方式</w:t>
      </w:r>
      <w:r>
        <w:tab/>
      </w:r>
      <w:r>
        <w:fldChar w:fldCharType="begin"/>
      </w:r>
      <w:r>
        <w:instrText xml:space="preserve"> PAGEREF _Toc13138 </w:instrText>
      </w:r>
      <w:r>
        <w:fldChar w:fldCharType="separate"/>
      </w:r>
      <w:r>
        <w:t>- 3 -</w:t>
      </w:r>
      <w:r>
        <w:fldChar w:fldCharType="end"/>
      </w:r>
      <w:r>
        <w:rPr>
          <w:rFonts w:hint="eastAsia" w:ascii="仿宋" w:hAnsi="仿宋" w:eastAsia="仿宋" w:cs="仿宋"/>
        </w:rPr>
        <w:fldChar w:fldCharType="end"/>
      </w:r>
    </w:p>
    <w:p>
      <w:pPr>
        <w:pStyle w:val="13"/>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_Toc1530 </w:instrText>
      </w:r>
      <w:r>
        <w:rPr>
          <w:rFonts w:hint="eastAsia" w:ascii="仿宋" w:hAnsi="仿宋" w:eastAsia="仿宋" w:cs="仿宋"/>
        </w:rPr>
        <w:fldChar w:fldCharType="separate"/>
      </w:r>
      <w:r>
        <w:rPr>
          <w:rFonts w:hint="eastAsia" w:ascii="仿宋" w:hAnsi="仿宋" w:eastAsia="仿宋" w:cs="仿宋"/>
          <w:bCs/>
          <w:szCs w:val="30"/>
        </w:rPr>
        <w:t>第二篇  供应商须知</w:t>
      </w:r>
      <w:r>
        <w:tab/>
      </w:r>
      <w:r>
        <w:fldChar w:fldCharType="begin"/>
      </w:r>
      <w:r>
        <w:instrText xml:space="preserve"> PAGEREF _Toc1530 </w:instrText>
      </w:r>
      <w:r>
        <w:fldChar w:fldCharType="separate"/>
      </w:r>
      <w:r>
        <w:t>- 4 -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_Toc28526 </w:instrText>
      </w:r>
      <w:r>
        <w:rPr>
          <w:rFonts w:hint="eastAsia" w:ascii="仿宋" w:hAnsi="仿宋" w:eastAsia="仿宋" w:cs="仿宋"/>
        </w:rPr>
        <w:fldChar w:fldCharType="separate"/>
      </w:r>
      <w:r>
        <w:rPr>
          <w:rFonts w:hint="eastAsia" w:ascii="仿宋" w:hAnsi="仿宋" w:eastAsia="仿宋" w:cs="仿宋"/>
          <w:bCs/>
          <w:szCs w:val="24"/>
        </w:rPr>
        <w:t>一、磋商费用</w:t>
      </w:r>
      <w:r>
        <w:tab/>
      </w:r>
      <w:r>
        <w:fldChar w:fldCharType="begin"/>
      </w:r>
      <w:r>
        <w:instrText xml:space="preserve"> PAGEREF _Toc28526 </w:instrText>
      </w:r>
      <w:r>
        <w:fldChar w:fldCharType="separate"/>
      </w:r>
      <w:r>
        <w:t>- 4 -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_Toc28796 </w:instrText>
      </w:r>
      <w:r>
        <w:rPr>
          <w:rFonts w:hint="eastAsia" w:ascii="仿宋" w:hAnsi="仿宋" w:eastAsia="仿宋" w:cs="仿宋"/>
        </w:rPr>
        <w:fldChar w:fldCharType="separate"/>
      </w:r>
      <w:r>
        <w:rPr>
          <w:rFonts w:hint="eastAsia" w:ascii="仿宋" w:hAnsi="仿宋" w:eastAsia="仿宋" w:cs="仿宋"/>
          <w:bCs/>
          <w:szCs w:val="24"/>
        </w:rPr>
        <w:t>二、竞争性磋商文件</w:t>
      </w:r>
      <w:r>
        <w:tab/>
      </w:r>
      <w:r>
        <w:fldChar w:fldCharType="begin"/>
      </w:r>
      <w:r>
        <w:instrText xml:space="preserve"> PAGEREF _Toc28796 </w:instrText>
      </w:r>
      <w:r>
        <w:fldChar w:fldCharType="separate"/>
      </w:r>
      <w:r>
        <w:t>- 4 -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_Toc20484 </w:instrText>
      </w:r>
      <w:r>
        <w:rPr>
          <w:rFonts w:hint="eastAsia" w:ascii="仿宋" w:hAnsi="仿宋" w:eastAsia="仿宋" w:cs="仿宋"/>
        </w:rPr>
        <w:fldChar w:fldCharType="separate"/>
      </w:r>
      <w:r>
        <w:rPr>
          <w:rFonts w:hint="eastAsia" w:ascii="仿宋" w:hAnsi="仿宋" w:eastAsia="仿宋" w:cs="仿宋"/>
          <w:bCs/>
          <w:szCs w:val="24"/>
        </w:rPr>
        <w:t>三、磋商要求</w:t>
      </w:r>
      <w:r>
        <w:tab/>
      </w:r>
      <w:r>
        <w:fldChar w:fldCharType="begin"/>
      </w:r>
      <w:r>
        <w:instrText xml:space="preserve"> PAGEREF _Toc20484 </w:instrText>
      </w:r>
      <w:r>
        <w:fldChar w:fldCharType="separate"/>
      </w:r>
      <w:r>
        <w:t>- 4 -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_Toc30854 </w:instrText>
      </w:r>
      <w:r>
        <w:rPr>
          <w:rFonts w:hint="eastAsia" w:ascii="仿宋" w:hAnsi="仿宋" w:eastAsia="仿宋" w:cs="仿宋"/>
        </w:rPr>
        <w:fldChar w:fldCharType="separate"/>
      </w:r>
      <w:r>
        <w:rPr>
          <w:rFonts w:hint="eastAsia" w:ascii="仿宋" w:hAnsi="仿宋" w:eastAsia="仿宋" w:cs="仿宋"/>
          <w:szCs w:val="24"/>
        </w:rPr>
        <w:t>四、响应文件编制要求</w:t>
      </w:r>
      <w:r>
        <w:tab/>
      </w:r>
      <w:r>
        <w:fldChar w:fldCharType="begin"/>
      </w:r>
      <w:r>
        <w:instrText xml:space="preserve"> PAGEREF _Toc30854 </w:instrText>
      </w:r>
      <w:r>
        <w:fldChar w:fldCharType="separate"/>
      </w:r>
      <w:r>
        <w:t>- 4 -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_Toc7202 </w:instrText>
      </w:r>
      <w:r>
        <w:rPr>
          <w:rFonts w:hint="eastAsia" w:ascii="仿宋" w:hAnsi="仿宋" w:eastAsia="仿宋" w:cs="仿宋"/>
        </w:rPr>
        <w:fldChar w:fldCharType="separate"/>
      </w:r>
      <w:r>
        <w:rPr>
          <w:rFonts w:hint="eastAsia" w:ascii="仿宋" w:hAnsi="仿宋" w:eastAsia="仿宋" w:cs="仿宋"/>
          <w:szCs w:val="24"/>
        </w:rPr>
        <w:t>五、竞争性磋商评审活动程序</w:t>
      </w:r>
      <w:r>
        <w:tab/>
      </w:r>
      <w:r>
        <w:fldChar w:fldCharType="begin"/>
      </w:r>
      <w:r>
        <w:instrText xml:space="preserve"> PAGEREF _Toc7202 </w:instrText>
      </w:r>
      <w:r>
        <w:fldChar w:fldCharType="separate"/>
      </w:r>
      <w:r>
        <w:t>- 6 -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_Toc17047 </w:instrText>
      </w:r>
      <w:r>
        <w:rPr>
          <w:rFonts w:hint="eastAsia" w:ascii="仿宋" w:hAnsi="仿宋" w:eastAsia="仿宋" w:cs="仿宋"/>
        </w:rPr>
        <w:fldChar w:fldCharType="separate"/>
      </w:r>
      <w:r>
        <w:rPr>
          <w:rFonts w:hint="eastAsia" w:ascii="仿宋" w:hAnsi="仿宋" w:eastAsia="仿宋" w:cs="仿宋"/>
          <w:szCs w:val="24"/>
        </w:rPr>
        <w:t>六、评审</w:t>
      </w:r>
      <w:r>
        <w:tab/>
      </w:r>
      <w:r>
        <w:fldChar w:fldCharType="begin"/>
      </w:r>
      <w:r>
        <w:instrText xml:space="preserve"> PAGEREF _Toc17047 </w:instrText>
      </w:r>
      <w:r>
        <w:fldChar w:fldCharType="separate"/>
      </w:r>
      <w:r>
        <w:t>- 6 -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_Toc8525 </w:instrText>
      </w:r>
      <w:r>
        <w:rPr>
          <w:rFonts w:hint="eastAsia" w:ascii="仿宋" w:hAnsi="仿宋" w:eastAsia="仿宋" w:cs="仿宋"/>
        </w:rPr>
        <w:fldChar w:fldCharType="separate"/>
      </w:r>
      <w:r>
        <w:rPr>
          <w:rFonts w:hint="eastAsia" w:ascii="仿宋" w:hAnsi="仿宋" w:eastAsia="仿宋" w:cs="仿宋"/>
          <w:szCs w:val="24"/>
        </w:rPr>
        <w:t>七、确定成交供应商</w:t>
      </w:r>
      <w:r>
        <w:tab/>
      </w:r>
      <w:r>
        <w:fldChar w:fldCharType="begin"/>
      </w:r>
      <w:r>
        <w:instrText xml:space="preserve"> PAGEREF _Toc8525 </w:instrText>
      </w:r>
      <w:r>
        <w:fldChar w:fldCharType="separate"/>
      </w:r>
      <w:r>
        <w:t>- 6 -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_Toc15640 </w:instrText>
      </w:r>
      <w:r>
        <w:rPr>
          <w:rFonts w:hint="eastAsia" w:ascii="仿宋" w:hAnsi="仿宋" w:eastAsia="仿宋" w:cs="仿宋"/>
        </w:rPr>
        <w:fldChar w:fldCharType="separate"/>
      </w:r>
      <w:r>
        <w:rPr>
          <w:rFonts w:hint="eastAsia" w:ascii="仿宋" w:hAnsi="仿宋" w:eastAsia="仿宋" w:cs="仿宋"/>
          <w:szCs w:val="24"/>
        </w:rPr>
        <w:t>八、成交通知书</w:t>
      </w:r>
      <w:r>
        <w:tab/>
      </w:r>
      <w:r>
        <w:fldChar w:fldCharType="begin"/>
      </w:r>
      <w:r>
        <w:instrText xml:space="preserve"> PAGEREF _Toc15640 </w:instrText>
      </w:r>
      <w:r>
        <w:fldChar w:fldCharType="separate"/>
      </w:r>
      <w:r>
        <w:t>- 7 -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_Toc30556 </w:instrText>
      </w:r>
      <w:r>
        <w:rPr>
          <w:rFonts w:hint="eastAsia" w:ascii="仿宋" w:hAnsi="仿宋" w:eastAsia="仿宋" w:cs="仿宋"/>
        </w:rPr>
        <w:fldChar w:fldCharType="separate"/>
      </w:r>
      <w:r>
        <w:rPr>
          <w:rFonts w:hint="eastAsia" w:ascii="仿宋" w:hAnsi="仿宋" w:eastAsia="仿宋" w:cs="仿宋"/>
          <w:szCs w:val="24"/>
        </w:rPr>
        <w:t>九、供应商对评审结果的质疑、投诉</w:t>
      </w:r>
      <w:r>
        <w:tab/>
      </w:r>
      <w:r>
        <w:fldChar w:fldCharType="begin"/>
      </w:r>
      <w:r>
        <w:instrText xml:space="preserve"> PAGEREF _Toc30556 </w:instrText>
      </w:r>
      <w:r>
        <w:fldChar w:fldCharType="separate"/>
      </w:r>
      <w:r>
        <w:t>- 7 -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_Toc16213 </w:instrText>
      </w:r>
      <w:r>
        <w:rPr>
          <w:rFonts w:hint="eastAsia" w:ascii="仿宋" w:hAnsi="仿宋" w:eastAsia="仿宋" w:cs="仿宋"/>
        </w:rPr>
        <w:fldChar w:fldCharType="separate"/>
      </w:r>
      <w:r>
        <w:rPr>
          <w:rFonts w:hint="eastAsia" w:ascii="仿宋" w:hAnsi="仿宋" w:eastAsia="仿宋" w:cs="仿宋"/>
          <w:szCs w:val="24"/>
        </w:rPr>
        <w:t>十、签订合同</w:t>
      </w:r>
      <w:r>
        <w:tab/>
      </w:r>
      <w:r>
        <w:fldChar w:fldCharType="begin"/>
      </w:r>
      <w:r>
        <w:instrText xml:space="preserve"> PAGEREF _Toc16213 </w:instrText>
      </w:r>
      <w:r>
        <w:fldChar w:fldCharType="separate"/>
      </w:r>
      <w:r>
        <w:t>- 8 -</w:t>
      </w:r>
      <w:r>
        <w:fldChar w:fldCharType="end"/>
      </w:r>
      <w:r>
        <w:rPr>
          <w:rFonts w:hint="eastAsia" w:ascii="仿宋" w:hAnsi="仿宋" w:eastAsia="仿宋" w:cs="仿宋"/>
        </w:rPr>
        <w:fldChar w:fldCharType="end"/>
      </w:r>
    </w:p>
    <w:p>
      <w:pPr>
        <w:pStyle w:val="13"/>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_Toc25616 </w:instrText>
      </w:r>
      <w:r>
        <w:rPr>
          <w:rFonts w:hint="eastAsia" w:ascii="仿宋" w:hAnsi="仿宋" w:eastAsia="仿宋" w:cs="仿宋"/>
        </w:rPr>
        <w:fldChar w:fldCharType="separate"/>
      </w:r>
      <w:r>
        <w:rPr>
          <w:rFonts w:hint="eastAsia" w:ascii="仿宋" w:hAnsi="仿宋" w:eastAsia="仿宋" w:cs="仿宋"/>
          <w:bCs/>
          <w:szCs w:val="30"/>
        </w:rPr>
        <w:t>第三篇 采购技术需求</w:t>
      </w:r>
      <w:r>
        <w:tab/>
      </w:r>
      <w:r>
        <w:fldChar w:fldCharType="begin"/>
      </w:r>
      <w:r>
        <w:instrText xml:space="preserve"> PAGEREF _Toc25616 </w:instrText>
      </w:r>
      <w:r>
        <w:fldChar w:fldCharType="separate"/>
      </w:r>
      <w:r>
        <w:t>- 9 -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_Toc7455 </w:instrText>
      </w:r>
      <w:r>
        <w:rPr>
          <w:rFonts w:hint="eastAsia" w:ascii="仿宋" w:hAnsi="仿宋" w:eastAsia="仿宋" w:cs="仿宋"/>
        </w:rPr>
        <w:fldChar w:fldCharType="separate"/>
      </w:r>
      <w:r>
        <w:rPr>
          <w:rFonts w:hint="eastAsia" w:ascii="仿宋" w:hAnsi="仿宋" w:eastAsia="仿宋" w:cs="方正仿宋_GBK"/>
          <w:bCs/>
          <w:szCs w:val="24"/>
          <w:lang w:val="en-US"/>
        </w:rPr>
        <w:t xml:space="preserve">一、 </w:t>
      </w:r>
      <w:r>
        <w:rPr>
          <w:rFonts w:hint="eastAsia" w:ascii="仿宋" w:hAnsi="仿宋" w:eastAsia="仿宋" w:cs="方正仿宋_GBK"/>
          <w:bCs/>
          <w:szCs w:val="24"/>
        </w:rPr>
        <w:t>项目一览表</w:t>
      </w:r>
      <w:r>
        <w:tab/>
      </w:r>
      <w:r>
        <w:fldChar w:fldCharType="begin"/>
      </w:r>
      <w:r>
        <w:instrText xml:space="preserve"> PAGEREF _Toc7455 </w:instrText>
      </w:r>
      <w:r>
        <w:fldChar w:fldCharType="separate"/>
      </w:r>
      <w:r>
        <w:t>- 9 -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_Toc17391 </w:instrText>
      </w:r>
      <w:r>
        <w:rPr>
          <w:rFonts w:hint="eastAsia" w:ascii="仿宋" w:hAnsi="仿宋" w:eastAsia="仿宋" w:cs="仿宋"/>
        </w:rPr>
        <w:fldChar w:fldCharType="separate"/>
      </w:r>
      <w:r>
        <w:rPr>
          <w:rFonts w:hint="eastAsia" w:ascii="仿宋" w:hAnsi="仿宋" w:eastAsia="仿宋" w:cs="方正仿宋_GBK"/>
          <w:bCs/>
          <w:szCs w:val="24"/>
        </w:rPr>
        <w:t>二、项目技术需求</w:t>
      </w:r>
      <w:r>
        <w:tab/>
      </w:r>
      <w:r>
        <w:fldChar w:fldCharType="begin"/>
      </w:r>
      <w:r>
        <w:instrText xml:space="preserve"> PAGEREF _Toc17391 </w:instrText>
      </w:r>
      <w:r>
        <w:fldChar w:fldCharType="separate"/>
      </w:r>
      <w:r>
        <w:t>- 10 -</w:t>
      </w:r>
      <w:r>
        <w:fldChar w:fldCharType="end"/>
      </w:r>
      <w:r>
        <w:rPr>
          <w:rFonts w:hint="eastAsia" w:ascii="仿宋" w:hAnsi="仿宋" w:eastAsia="仿宋" w:cs="仿宋"/>
        </w:rPr>
        <w:fldChar w:fldCharType="end"/>
      </w:r>
      <w:bookmarkStart w:id="346" w:name="_GoBack"/>
      <w:bookmarkEnd w:id="346"/>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_Toc10968 </w:instrText>
      </w:r>
      <w:r>
        <w:rPr>
          <w:rFonts w:hint="eastAsia" w:ascii="仿宋" w:hAnsi="仿宋" w:eastAsia="仿宋" w:cs="仿宋"/>
        </w:rPr>
        <w:fldChar w:fldCharType="separate"/>
      </w:r>
      <w:r>
        <w:rPr>
          <w:rFonts w:hint="eastAsia" w:ascii="仿宋" w:hAnsi="仿宋" w:eastAsia="仿宋" w:cs="方正仿宋_GBK"/>
          <w:bCs/>
          <w:szCs w:val="24"/>
          <w:lang w:val="en-US" w:eastAsia="zh-CN"/>
        </w:rPr>
        <w:t>三</w:t>
      </w:r>
      <w:r>
        <w:rPr>
          <w:rFonts w:hint="eastAsia" w:ascii="仿宋" w:hAnsi="仿宋" w:eastAsia="仿宋" w:cs="方正仿宋_GBK"/>
          <w:bCs/>
          <w:szCs w:val="24"/>
        </w:rPr>
        <w:t>、现场踏勘</w:t>
      </w:r>
      <w:r>
        <w:tab/>
      </w:r>
      <w:r>
        <w:fldChar w:fldCharType="begin"/>
      </w:r>
      <w:r>
        <w:instrText xml:space="preserve"> PAGEREF _Toc10968 </w:instrText>
      </w:r>
      <w:r>
        <w:fldChar w:fldCharType="separate"/>
      </w:r>
      <w:r>
        <w:t>- 11 -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_Toc23612 </w:instrText>
      </w:r>
      <w:r>
        <w:rPr>
          <w:rFonts w:hint="eastAsia" w:ascii="仿宋" w:hAnsi="仿宋" w:eastAsia="仿宋" w:cs="仿宋"/>
        </w:rPr>
        <w:fldChar w:fldCharType="separate"/>
      </w:r>
      <w:r>
        <w:rPr>
          <w:rFonts w:hint="eastAsia" w:ascii="仿宋" w:hAnsi="仿宋" w:eastAsia="仿宋" w:cs="方正仿宋_GBK"/>
          <w:bCs/>
          <w:szCs w:val="24"/>
          <w:lang w:val="en-US" w:eastAsia="zh-CN"/>
        </w:rPr>
        <w:t>四</w:t>
      </w:r>
      <w:r>
        <w:rPr>
          <w:rFonts w:hint="eastAsia" w:ascii="仿宋" w:hAnsi="仿宋" w:eastAsia="仿宋" w:cs="方正仿宋_GBK"/>
          <w:bCs/>
          <w:szCs w:val="24"/>
        </w:rPr>
        <w:t>、其他要求</w:t>
      </w:r>
      <w:r>
        <w:tab/>
      </w:r>
      <w:r>
        <w:fldChar w:fldCharType="begin"/>
      </w:r>
      <w:r>
        <w:instrText xml:space="preserve"> PAGEREF _Toc23612 </w:instrText>
      </w:r>
      <w:r>
        <w:fldChar w:fldCharType="separate"/>
      </w:r>
      <w:r>
        <w:t>- 11 -</w:t>
      </w:r>
      <w:r>
        <w:fldChar w:fldCharType="end"/>
      </w:r>
      <w:r>
        <w:rPr>
          <w:rFonts w:hint="eastAsia" w:ascii="仿宋" w:hAnsi="仿宋" w:eastAsia="仿宋" w:cs="仿宋"/>
        </w:rPr>
        <w:fldChar w:fldCharType="end"/>
      </w:r>
    </w:p>
    <w:p>
      <w:pPr>
        <w:pStyle w:val="13"/>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_Toc4253 </w:instrText>
      </w:r>
      <w:r>
        <w:rPr>
          <w:rFonts w:hint="eastAsia" w:ascii="仿宋" w:hAnsi="仿宋" w:eastAsia="仿宋" w:cs="仿宋"/>
        </w:rPr>
        <w:fldChar w:fldCharType="separate"/>
      </w:r>
      <w:r>
        <w:rPr>
          <w:rFonts w:hint="eastAsia" w:ascii="仿宋" w:hAnsi="仿宋" w:eastAsia="仿宋" w:cs="仿宋"/>
          <w:bCs/>
          <w:szCs w:val="30"/>
        </w:rPr>
        <w:t>第四篇  采购商务需求</w:t>
      </w:r>
      <w:r>
        <w:tab/>
      </w:r>
      <w:r>
        <w:fldChar w:fldCharType="begin"/>
      </w:r>
      <w:r>
        <w:instrText xml:space="preserve"> PAGEREF _Toc4253 </w:instrText>
      </w:r>
      <w:r>
        <w:fldChar w:fldCharType="separate"/>
      </w:r>
      <w:r>
        <w:t>- 12 -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_Toc20929 </w:instrText>
      </w:r>
      <w:r>
        <w:rPr>
          <w:rFonts w:hint="eastAsia" w:ascii="仿宋" w:hAnsi="仿宋" w:eastAsia="仿宋" w:cs="仿宋"/>
        </w:rPr>
        <w:fldChar w:fldCharType="separate"/>
      </w:r>
      <w:r>
        <w:rPr>
          <w:rFonts w:hint="eastAsia" w:ascii="仿宋" w:hAnsi="仿宋" w:eastAsia="仿宋" w:cs="方正仿宋_GBK"/>
          <w:bCs/>
          <w:szCs w:val="24"/>
        </w:rPr>
        <w:t>一、实施（交货）时间、地点及验收方式</w:t>
      </w:r>
      <w:r>
        <w:tab/>
      </w:r>
      <w:r>
        <w:fldChar w:fldCharType="begin"/>
      </w:r>
      <w:r>
        <w:instrText xml:space="preserve"> PAGEREF _Toc20929 </w:instrText>
      </w:r>
      <w:r>
        <w:fldChar w:fldCharType="separate"/>
      </w:r>
      <w:r>
        <w:t>- 12 -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_Toc2989 </w:instrText>
      </w:r>
      <w:r>
        <w:rPr>
          <w:rFonts w:hint="eastAsia" w:ascii="仿宋" w:hAnsi="仿宋" w:eastAsia="仿宋" w:cs="仿宋"/>
        </w:rPr>
        <w:fldChar w:fldCharType="separate"/>
      </w:r>
      <w:r>
        <w:rPr>
          <w:rFonts w:hint="eastAsia" w:ascii="仿宋" w:hAnsi="仿宋" w:eastAsia="仿宋" w:cs="仿宋"/>
          <w:szCs w:val="24"/>
        </w:rPr>
        <w:t>二、报价要求</w:t>
      </w:r>
      <w:r>
        <w:tab/>
      </w:r>
      <w:r>
        <w:fldChar w:fldCharType="begin"/>
      </w:r>
      <w:r>
        <w:instrText xml:space="preserve"> PAGEREF _Toc2989 </w:instrText>
      </w:r>
      <w:r>
        <w:fldChar w:fldCharType="separate"/>
      </w:r>
      <w:r>
        <w:t>- 12 -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_Toc23892 </w:instrText>
      </w:r>
      <w:r>
        <w:rPr>
          <w:rFonts w:hint="eastAsia" w:ascii="仿宋" w:hAnsi="仿宋" w:eastAsia="仿宋" w:cs="仿宋"/>
        </w:rPr>
        <w:fldChar w:fldCharType="separate"/>
      </w:r>
      <w:r>
        <w:rPr>
          <w:rFonts w:hint="eastAsia" w:ascii="仿宋" w:hAnsi="仿宋" w:eastAsia="仿宋" w:cs="仿宋"/>
          <w:szCs w:val="24"/>
        </w:rPr>
        <w:t>三、服务质量要求</w:t>
      </w:r>
      <w:r>
        <w:tab/>
      </w:r>
      <w:r>
        <w:fldChar w:fldCharType="begin"/>
      </w:r>
      <w:r>
        <w:instrText xml:space="preserve"> PAGEREF _Toc23892 </w:instrText>
      </w:r>
      <w:r>
        <w:fldChar w:fldCharType="separate"/>
      </w:r>
      <w:r>
        <w:t>- 12 -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_Toc17357 </w:instrText>
      </w:r>
      <w:r>
        <w:rPr>
          <w:rFonts w:hint="eastAsia" w:ascii="仿宋" w:hAnsi="仿宋" w:eastAsia="仿宋" w:cs="仿宋"/>
        </w:rPr>
        <w:fldChar w:fldCharType="separate"/>
      </w:r>
      <w:r>
        <w:rPr>
          <w:rFonts w:hint="eastAsia" w:ascii="仿宋" w:hAnsi="仿宋" w:eastAsia="仿宋" w:cs="仿宋"/>
          <w:szCs w:val="24"/>
        </w:rPr>
        <w:t>四、付款方式</w:t>
      </w:r>
      <w:r>
        <w:tab/>
      </w:r>
      <w:r>
        <w:fldChar w:fldCharType="begin"/>
      </w:r>
      <w:r>
        <w:instrText xml:space="preserve"> PAGEREF _Toc17357 </w:instrText>
      </w:r>
      <w:r>
        <w:fldChar w:fldCharType="separate"/>
      </w:r>
      <w:r>
        <w:t>- 13 -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_Toc12547 </w:instrText>
      </w:r>
      <w:r>
        <w:rPr>
          <w:rFonts w:hint="eastAsia" w:ascii="仿宋" w:hAnsi="仿宋" w:eastAsia="仿宋" w:cs="仿宋"/>
        </w:rPr>
        <w:fldChar w:fldCharType="separate"/>
      </w:r>
      <w:r>
        <w:rPr>
          <w:rFonts w:hint="eastAsia" w:ascii="仿宋" w:hAnsi="仿宋" w:eastAsia="仿宋" w:cs="仿宋"/>
          <w:szCs w:val="24"/>
        </w:rPr>
        <w:t>五、知识产权</w:t>
      </w:r>
      <w:r>
        <w:tab/>
      </w:r>
      <w:r>
        <w:fldChar w:fldCharType="begin"/>
      </w:r>
      <w:r>
        <w:instrText xml:space="preserve"> PAGEREF _Toc12547 </w:instrText>
      </w:r>
      <w:r>
        <w:fldChar w:fldCharType="separate"/>
      </w:r>
      <w:r>
        <w:t>- 13 -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_Toc11953 </w:instrText>
      </w:r>
      <w:r>
        <w:rPr>
          <w:rFonts w:hint="eastAsia" w:ascii="仿宋" w:hAnsi="仿宋" w:eastAsia="仿宋" w:cs="仿宋"/>
        </w:rPr>
        <w:fldChar w:fldCharType="separate"/>
      </w:r>
      <w:r>
        <w:rPr>
          <w:rFonts w:hint="eastAsia" w:ascii="仿宋" w:hAnsi="仿宋" w:eastAsia="仿宋" w:cs="仿宋"/>
          <w:szCs w:val="24"/>
        </w:rPr>
        <w:t>六、培训</w:t>
      </w:r>
      <w:r>
        <w:tab/>
      </w:r>
      <w:r>
        <w:fldChar w:fldCharType="begin"/>
      </w:r>
      <w:r>
        <w:instrText xml:space="preserve"> PAGEREF _Toc11953 </w:instrText>
      </w:r>
      <w:r>
        <w:fldChar w:fldCharType="separate"/>
      </w:r>
      <w:r>
        <w:t>- 13 -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_Toc12328 </w:instrText>
      </w:r>
      <w:r>
        <w:rPr>
          <w:rFonts w:hint="eastAsia" w:ascii="仿宋" w:hAnsi="仿宋" w:eastAsia="仿宋" w:cs="仿宋"/>
        </w:rPr>
        <w:fldChar w:fldCharType="separate"/>
      </w:r>
      <w:r>
        <w:rPr>
          <w:rFonts w:ascii="仿宋" w:hAnsi="仿宋" w:eastAsia="仿宋" w:cs="仿宋"/>
          <w:bCs/>
          <w:szCs w:val="24"/>
        </w:rPr>
        <w:t>七、附件、图纸及包装要求</w:t>
      </w:r>
      <w:r>
        <w:tab/>
      </w:r>
      <w:r>
        <w:fldChar w:fldCharType="begin"/>
      </w:r>
      <w:r>
        <w:instrText xml:space="preserve"> PAGEREF _Toc12328 </w:instrText>
      </w:r>
      <w:r>
        <w:fldChar w:fldCharType="separate"/>
      </w:r>
      <w:r>
        <w:t>- 14 -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_Toc7410 </w:instrText>
      </w:r>
      <w:r>
        <w:rPr>
          <w:rFonts w:hint="eastAsia" w:ascii="仿宋" w:hAnsi="仿宋" w:eastAsia="仿宋" w:cs="仿宋"/>
        </w:rPr>
        <w:fldChar w:fldCharType="separate"/>
      </w:r>
      <w:r>
        <w:rPr>
          <w:rFonts w:ascii="仿宋" w:hAnsi="仿宋" w:eastAsia="仿宋" w:cs="仿宋"/>
          <w:bCs/>
          <w:szCs w:val="24"/>
        </w:rPr>
        <w:t>八、其他商务要求内容</w:t>
      </w:r>
      <w:r>
        <w:tab/>
      </w:r>
      <w:r>
        <w:fldChar w:fldCharType="begin"/>
      </w:r>
      <w:r>
        <w:instrText xml:space="preserve"> PAGEREF _Toc7410 </w:instrText>
      </w:r>
      <w:r>
        <w:fldChar w:fldCharType="separate"/>
      </w:r>
      <w:r>
        <w:t>- 14 -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_Toc8438 </w:instrText>
      </w:r>
      <w:r>
        <w:rPr>
          <w:rFonts w:hint="eastAsia" w:ascii="仿宋" w:hAnsi="仿宋" w:eastAsia="仿宋" w:cs="仿宋"/>
        </w:rPr>
        <w:fldChar w:fldCharType="separate"/>
      </w:r>
      <w:r>
        <w:rPr>
          <w:rFonts w:hint="eastAsia" w:ascii="仿宋" w:hAnsi="仿宋" w:eastAsia="仿宋" w:cs="仿宋"/>
          <w:szCs w:val="24"/>
        </w:rPr>
        <w:t>九、其他</w:t>
      </w:r>
      <w:r>
        <w:tab/>
      </w:r>
      <w:r>
        <w:fldChar w:fldCharType="begin"/>
      </w:r>
      <w:r>
        <w:instrText xml:space="preserve"> PAGEREF _Toc8438 </w:instrText>
      </w:r>
      <w:r>
        <w:fldChar w:fldCharType="separate"/>
      </w:r>
      <w:r>
        <w:t>- 14 -</w:t>
      </w:r>
      <w:r>
        <w:fldChar w:fldCharType="end"/>
      </w:r>
      <w:r>
        <w:rPr>
          <w:rFonts w:hint="eastAsia" w:ascii="仿宋" w:hAnsi="仿宋" w:eastAsia="仿宋" w:cs="仿宋"/>
        </w:rPr>
        <w:fldChar w:fldCharType="end"/>
      </w:r>
    </w:p>
    <w:p>
      <w:pPr>
        <w:pStyle w:val="13"/>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_Toc7152 </w:instrText>
      </w:r>
      <w:r>
        <w:rPr>
          <w:rFonts w:hint="eastAsia" w:ascii="仿宋" w:hAnsi="仿宋" w:eastAsia="仿宋" w:cs="仿宋"/>
        </w:rPr>
        <w:fldChar w:fldCharType="separate"/>
      </w:r>
      <w:r>
        <w:rPr>
          <w:rFonts w:hint="eastAsia" w:ascii="仿宋" w:hAnsi="仿宋" w:eastAsia="仿宋" w:cs="仿宋"/>
          <w:bCs/>
          <w:szCs w:val="30"/>
        </w:rPr>
        <w:t>第五篇  磋商程序及方法、评审标准、无效响应和采购终止</w:t>
      </w:r>
      <w:r>
        <w:tab/>
      </w:r>
      <w:r>
        <w:fldChar w:fldCharType="begin"/>
      </w:r>
      <w:r>
        <w:instrText xml:space="preserve"> PAGEREF _Toc7152 </w:instrText>
      </w:r>
      <w:r>
        <w:fldChar w:fldCharType="separate"/>
      </w:r>
      <w:r>
        <w:t>- 15 -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_Toc9059 </w:instrText>
      </w:r>
      <w:r>
        <w:rPr>
          <w:rFonts w:hint="eastAsia" w:ascii="仿宋" w:hAnsi="仿宋" w:eastAsia="仿宋" w:cs="仿宋"/>
        </w:rPr>
        <w:fldChar w:fldCharType="separate"/>
      </w:r>
      <w:r>
        <w:rPr>
          <w:rFonts w:hint="eastAsia" w:ascii="仿宋" w:hAnsi="仿宋" w:eastAsia="仿宋" w:cs="仿宋"/>
          <w:bCs/>
          <w:szCs w:val="24"/>
        </w:rPr>
        <w:t>一、磋商程序及方法</w:t>
      </w:r>
      <w:r>
        <w:tab/>
      </w:r>
      <w:r>
        <w:fldChar w:fldCharType="begin"/>
      </w:r>
      <w:r>
        <w:instrText xml:space="preserve"> PAGEREF _Toc9059 </w:instrText>
      </w:r>
      <w:r>
        <w:fldChar w:fldCharType="separate"/>
      </w:r>
      <w:r>
        <w:t>- 15 -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_Toc15252 </w:instrText>
      </w:r>
      <w:r>
        <w:rPr>
          <w:rFonts w:hint="eastAsia" w:ascii="仿宋" w:hAnsi="仿宋" w:eastAsia="仿宋" w:cs="仿宋"/>
        </w:rPr>
        <w:fldChar w:fldCharType="separate"/>
      </w:r>
      <w:r>
        <w:rPr>
          <w:rFonts w:hint="eastAsia" w:ascii="仿宋" w:hAnsi="仿宋" w:eastAsia="仿宋" w:cs="仿宋"/>
          <w:bCs/>
          <w:szCs w:val="24"/>
        </w:rPr>
        <w:t>二、评审标准</w:t>
      </w:r>
      <w:r>
        <w:tab/>
      </w:r>
      <w:r>
        <w:fldChar w:fldCharType="begin"/>
      </w:r>
      <w:r>
        <w:instrText xml:space="preserve"> PAGEREF _Toc15252 </w:instrText>
      </w:r>
      <w:r>
        <w:fldChar w:fldCharType="separate"/>
      </w:r>
      <w:r>
        <w:t>- 18 -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_Toc24660 </w:instrText>
      </w:r>
      <w:r>
        <w:rPr>
          <w:rFonts w:hint="eastAsia" w:ascii="仿宋" w:hAnsi="仿宋" w:eastAsia="仿宋" w:cs="仿宋"/>
        </w:rPr>
        <w:fldChar w:fldCharType="separate"/>
      </w:r>
      <w:r>
        <w:rPr>
          <w:rFonts w:hint="eastAsia" w:ascii="仿宋" w:hAnsi="仿宋" w:eastAsia="仿宋" w:cs="仿宋"/>
          <w:bCs/>
          <w:szCs w:val="24"/>
        </w:rPr>
        <w:t>三、无效响应</w:t>
      </w:r>
      <w:r>
        <w:tab/>
      </w:r>
      <w:r>
        <w:fldChar w:fldCharType="begin"/>
      </w:r>
      <w:r>
        <w:instrText xml:space="preserve"> PAGEREF _Toc24660 </w:instrText>
      </w:r>
      <w:r>
        <w:fldChar w:fldCharType="separate"/>
      </w:r>
      <w:r>
        <w:t>- 20 -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_Toc32586 </w:instrText>
      </w:r>
      <w:r>
        <w:rPr>
          <w:rFonts w:hint="eastAsia" w:ascii="仿宋" w:hAnsi="仿宋" w:eastAsia="仿宋" w:cs="仿宋"/>
        </w:rPr>
        <w:fldChar w:fldCharType="separate"/>
      </w:r>
      <w:r>
        <w:rPr>
          <w:rFonts w:hint="eastAsia" w:ascii="仿宋" w:hAnsi="仿宋" w:eastAsia="仿宋" w:cs="仿宋"/>
          <w:bCs/>
          <w:szCs w:val="24"/>
        </w:rPr>
        <w:t>四、采购终止</w:t>
      </w:r>
      <w:r>
        <w:tab/>
      </w:r>
      <w:r>
        <w:fldChar w:fldCharType="begin"/>
      </w:r>
      <w:r>
        <w:instrText xml:space="preserve"> PAGEREF _Toc32586 </w:instrText>
      </w:r>
      <w:r>
        <w:fldChar w:fldCharType="separate"/>
      </w:r>
      <w:r>
        <w:t>- 21 -</w:t>
      </w:r>
      <w:r>
        <w:fldChar w:fldCharType="end"/>
      </w:r>
      <w:r>
        <w:rPr>
          <w:rFonts w:hint="eastAsia" w:ascii="仿宋" w:hAnsi="仿宋" w:eastAsia="仿宋" w:cs="仿宋"/>
        </w:rPr>
        <w:fldChar w:fldCharType="end"/>
      </w:r>
    </w:p>
    <w:p>
      <w:pPr>
        <w:pStyle w:val="13"/>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_Toc15159 </w:instrText>
      </w:r>
      <w:r>
        <w:rPr>
          <w:rFonts w:hint="eastAsia" w:ascii="仿宋" w:hAnsi="仿宋" w:eastAsia="仿宋" w:cs="仿宋"/>
        </w:rPr>
        <w:fldChar w:fldCharType="separate"/>
      </w:r>
      <w:r>
        <w:rPr>
          <w:rFonts w:hint="eastAsia" w:ascii="仿宋" w:hAnsi="仿宋" w:eastAsia="仿宋" w:cs="仿宋"/>
          <w:szCs w:val="30"/>
        </w:rPr>
        <w:t>第六篇  合同主要条款</w:t>
      </w:r>
      <w:r>
        <w:tab/>
      </w:r>
      <w:r>
        <w:fldChar w:fldCharType="begin"/>
      </w:r>
      <w:r>
        <w:instrText xml:space="preserve"> PAGEREF _Toc15159 </w:instrText>
      </w:r>
      <w:r>
        <w:fldChar w:fldCharType="separate"/>
      </w:r>
      <w:r>
        <w:t>- 22 -</w:t>
      </w:r>
      <w:r>
        <w:fldChar w:fldCharType="end"/>
      </w:r>
      <w:r>
        <w:rPr>
          <w:rFonts w:hint="eastAsia" w:ascii="仿宋" w:hAnsi="仿宋" w:eastAsia="仿宋" w:cs="仿宋"/>
        </w:rPr>
        <w:fldChar w:fldCharType="end"/>
      </w:r>
    </w:p>
    <w:p>
      <w:pPr>
        <w:pStyle w:val="13"/>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_Toc15280 </w:instrText>
      </w:r>
      <w:r>
        <w:rPr>
          <w:rFonts w:hint="eastAsia" w:ascii="仿宋" w:hAnsi="仿宋" w:eastAsia="仿宋" w:cs="仿宋"/>
        </w:rPr>
        <w:fldChar w:fldCharType="separate"/>
      </w:r>
      <w:r>
        <w:rPr>
          <w:rFonts w:hint="eastAsia" w:ascii="仿宋" w:hAnsi="仿宋" w:eastAsia="仿宋" w:cs="仿宋"/>
          <w:bCs/>
          <w:szCs w:val="30"/>
        </w:rPr>
        <w:t>第七篇  响应文件编制要求</w:t>
      </w:r>
      <w:r>
        <w:tab/>
      </w:r>
      <w:r>
        <w:fldChar w:fldCharType="begin"/>
      </w:r>
      <w:r>
        <w:instrText xml:space="preserve"> PAGEREF _Toc15280 </w:instrText>
      </w:r>
      <w:r>
        <w:fldChar w:fldCharType="separate"/>
      </w:r>
      <w:r>
        <w:t>- 24 -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_Toc24950 </w:instrText>
      </w:r>
      <w:r>
        <w:rPr>
          <w:rFonts w:hint="eastAsia" w:ascii="仿宋" w:hAnsi="仿宋" w:eastAsia="仿宋" w:cs="仿宋"/>
        </w:rPr>
        <w:fldChar w:fldCharType="separate"/>
      </w:r>
      <w:r>
        <w:rPr>
          <w:rFonts w:hint="eastAsia" w:ascii="仿宋" w:hAnsi="仿宋" w:eastAsia="仿宋" w:cs="宋体"/>
          <w:szCs w:val="32"/>
        </w:rPr>
        <w:t>响应文件格式要求（本篇所有格式要求将逐一检查，如一项不符，投标文件将被拒绝）</w:t>
      </w:r>
      <w:r>
        <w:tab/>
      </w:r>
      <w:r>
        <w:fldChar w:fldCharType="begin"/>
      </w:r>
      <w:r>
        <w:instrText xml:space="preserve"> PAGEREF _Toc24950 </w:instrText>
      </w:r>
      <w:r>
        <w:fldChar w:fldCharType="separate"/>
      </w:r>
      <w:r>
        <w:t>- 24 -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_Toc28359 </w:instrText>
      </w:r>
      <w:r>
        <w:rPr>
          <w:rFonts w:hint="eastAsia" w:ascii="仿宋" w:hAnsi="仿宋" w:eastAsia="仿宋" w:cs="仿宋"/>
        </w:rPr>
        <w:fldChar w:fldCharType="separate"/>
      </w:r>
      <w:r>
        <w:rPr>
          <w:rFonts w:hint="eastAsia" w:ascii="仿宋" w:hAnsi="仿宋" w:eastAsia="仿宋" w:cs="宋体"/>
          <w:szCs w:val="32"/>
        </w:rPr>
        <w:t>响应文件规定格式部分</w:t>
      </w:r>
      <w:r>
        <w:tab/>
      </w:r>
      <w:r>
        <w:fldChar w:fldCharType="begin"/>
      </w:r>
      <w:r>
        <w:instrText xml:space="preserve"> PAGEREF _Toc28359 </w:instrText>
      </w:r>
      <w:r>
        <w:fldChar w:fldCharType="separate"/>
      </w:r>
      <w:r>
        <w:t>- 24 -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_Toc11869 </w:instrText>
      </w:r>
      <w:r>
        <w:rPr>
          <w:rFonts w:hint="eastAsia" w:ascii="仿宋" w:hAnsi="仿宋" w:eastAsia="仿宋" w:cs="仿宋"/>
        </w:rPr>
        <w:fldChar w:fldCharType="separate"/>
      </w:r>
      <w:r>
        <w:rPr>
          <w:rFonts w:hint="eastAsia" w:ascii="仿宋" w:hAnsi="仿宋" w:eastAsia="仿宋" w:cs="仿宋"/>
          <w:szCs w:val="28"/>
        </w:rPr>
        <w:t>一、经济部分</w:t>
      </w:r>
      <w:r>
        <w:tab/>
      </w:r>
      <w:r>
        <w:fldChar w:fldCharType="begin"/>
      </w:r>
      <w:r>
        <w:instrText xml:space="preserve"> PAGEREF _Toc11869 </w:instrText>
      </w:r>
      <w:r>
        <w:fldChar w:fldCharType="separate"/>
      </w:r>
      <w:r>
        <w:t>- 26 -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_Toc20141 </w:instrText>
      </w:r>
      <w:r>
        <w:rPr>
          <w:rFonts w:hint="eastAsia" w:ascii="仿宋" w:hAnsi="仿宋" w:eastAsia="仿宋" w:cs="仿宋"/>
        </w:rPr>
        <w:fldChar w:fldCharType="separate"/>
      </w:r>
      <w:r>
        <w:rPr>
          <w:rFonts w:hint="eastAsia" w:ascii="仿宋" w:hAnsi="仿宋" w:eastAsia="仿宋" w:cs="仿宋"/>
          <w:bCs/>
          <w:kern w:val="0"/>
          <w:szCs w:val="28"/>
        </w:rPr>
        <w:t>二、技术部分</w:t>
      </w:r>
      <w:r>
        <w:tab/>
      </w:r>
      <w:r>
        <w:fldChar w:fldCharType="begin"/>
      </w:r>
      <w:r>
        <w:instrText xml:space="preserve"> PAGEREF _Toc20141 </w:instrText>
      </w:r>
      <w:r>
        <w:fldChar w:fldCharType="separate"/>
      </w:r>
      <w:r>
        <w:t>- 28 -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_Toc27434 </w:instrText>
      </w:r>
      <w:r>
        <w:rPr>
          <w:rFonts w:hint="eastAsia" w:ascii="仿宋" w:hAnsi="仿宋" w:eastAsia="仿宋" w:cs="仿宋"/>
        </w:rPr>
        <w:fldChar w:fldCharType="separate"/>
      </w:r>
      <w:r>
        <w:rPr>
          <w:rFonts w:hint="eastAsia" w:ascii="仿宋" w:hAnsi="仿宋" w:eastAsia="仿宋" w:cs="仿宋"/>
          <w:szCs w:val="28"/>
        </w:rPr>
        <w:t>三、服务部分</w:t>
      </w:r>
      <w:r>
        <w:tab/>
      </w:r>
      <w:r>
        <w:fldChar w:fldCharType="begin"/>
      </w:r>
      <w:r>
        <w:instrText xml:space="preserve"> PAGEREF _Toc27434 </w:instrText>
      </w:r>
      <w:r>
        <w:fldChar w:fldCharType="separate"/>
      </w:r>
      <w:r>
        <w:t>- 31 -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_Toc13399 </w:instrText>
      </w:r>
      <w:r>
        <w:rPr>
          <w:rFonts w:hint="eastAsia" w:ascii="仿宋" w:hAnsi="仿宋" w:eastAsia="仿宋" w:cs="仿宋"/>
        </w:rPr>
        <w:fldChar w:fldCharType="separate"/>
      </w:r>
      <w:r>
        <w:rPr>
          <w:rFonts w:hint="eastAsia" w:ascii="仿宋" w:hAnsi="仿宋" w:eastAsia="仿宋" w:cs="仿宋"/>
          <w:szCs w:val="28"/>
        </w:rPr>
        <w:t>四、资格条件</w:t>
      </w:r>
      <w:r>
        <w:rPr>
          <w:rFonts w:hint="eastAsia" w:ascii="仿宋" w:hAnsi="仿宋" w:eastAsia="仿宋" w:cs="仿宋"/>
          <w:bCs/>
          <w:szCs w:val="28"/>
        </w:rPr>
        <w:t>(单独装订，一式三份)</w:t>
      </w:r>
      <w:r>
        <w:tab/>
      </w:r>
      <w:r>
        <w:fldChar w:fldCharType="begin"/>
      </w:r>
      <w:r>
        <w:instrText xml:space="preserve"> PAGEREF _Toc13399 </w:instrText>
      </w:r>
      <w:r>
        <w:fldChar w:fldCharType="separate"/>
      </w:r>
      <w:r>
        <w:t>- 33 -</w:t>
      </w:r>
      <w:r>
        <w:fldChar w:fldCharType="end"/>
      </w:r>
      <w:r>
        <w:rPr>
          <w:rFonts w:hint="eastAsia" w:ascii="仿宋" w:hAnsi="仿宋" w:eastAsia="仿宋" w:cs="仿宋"/>
        </w:rPr>
        <w:fldChar w:fldCharType="end"/>
      </w:r>
    </w:p>
    <w:p>
      <w:pPr>
        <w:pStyle w:val="14"/>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_Toc24721 </w:instrText>
      </w:r>
      <w:r>
        <w:rPr>
          <w:rFonts w:hint="eastAsia" w:ascii="仿宋" w:hAnsi="仿宋" w:eastAsia="仿宋" w:cs="仿宋"/>
        </w:rPr>
        <w:fldChar w:fldCharType="separate"/>
      </w:r>
      <w:r>
        <w:rPr>
          <w:rFonts w:hint="eastAsia" w:ascii="仿宋" w:hAnsi="仿宋" w:eastAsia="仿宋" w:cs="仿宋"/>
          <w:szCs w:val="28"/>
        </w:rPr>
        <w:t>五、其他应提供的资料</w:t>
      </w:r>
      <w:r>
        <w:tab/>
      </w:r>
      <w:r>
        <w:fldChar w:fldCharType="begin"/>
      </w:r>
      <w:r>
        <w:instrText xml:space="preserve"> PAGEREF _Toc24721 </w:instrText>
      </w:r>
      <w:r>
        <w:fldChar w:fldCharType="separate"/>
      </w:r>
      <w:r>
        <w:t>- 41 -</w:t>
      </w:r>
      <w:r>
        <w:fldChar w:fldCharType="end"/>
      </w:r>
      <w:r>
        <w:rPr>
          <w:rFonts w:hint="eastAsia" w:ascii="仿宋" w:hAnsi="仿宋" w:eastAsia="仿宋" w:cs="仿宋"/>
        </w:rPr>
        <w:fldChar w:fldCharType="end"/>
      </w:r>
    </w:p>
    <w:p>
      <w:pPr>
        <w:pStyle w:val="14"/>
        <w:tabs>
          <w:tab w:val="right" w:leader="dot" w:pos="9402"/>
        </w:tabs>
        <w:ind w:left="560"/>
        <w:rPr>
          <w:rFonts w:ascii="仿宋" w:hAnsi="仿宋" w:eastAsia="仿宋" w:cs="仿宋"/>
        </w:rPr>
        <w:sectPr>
          <w:footerReference r:id="rId3" w:type="default"/>
          <w:pgSz w:w="11907" w:h="16840"/>
          <w:pgMar w:top="1134" w:right="1191" w:bottom="1134" w:left="1304" w:header="964" w:footer="992" w:gutter="0"/>
          <w:pgNumType w:fmt="numberInDash" w:start="1"/>
          <w:cols w:space="720" w:num="1"/>
        </w:sectPr>
      </w:pPr>
      <w:r>
        <w:rPr>
          <w:rFonts w:hint="eastAsia" w:ascii="仿宋" w:hAnsi="仿宋" w:eastAsia="仿宋" w:cs="仿宋"/>
        </w:rPr>
        <w:fldChar w:fldCharType="end"/>
      </w:r>
    </w:p>
    <w:p/>
    <w:p>
      <w:pPr>
        <w:pStyle w:val="14"/>
        <w:tabs>
          <w:tab w:val="right" w:leader="dot" w:pos="9402"/>
        </w:tabs>
        <w:ind w:left="560"/>
        <w:jc w:val="center"/>
        <w:outlineLvl w:val="0"/>
        <w:rPr>
          <w:rFonts w:ascii="仿宋" w:hAnsi="仿宋" w:eastAsia="仿宋" w:cs="仿宋"/>
          <w:b/>
          <w:bCs/>
          <w:sz w:val="36"/>
          <w:szCs w:val="30"/>
        </w:rPr>
      </w:pPr>
      <w:bookmarkStart w:id="4" w:name="_Toc32139"/>
      <w:r>
        <w:rPr>
          <w:rFonts w:hint="eastAsia" w:ascii="仿宋" w:hAnsi="仿宋" w:eastAsia="仿宋" w:cs="仿宋"/>
          <w:b/>
          <w:bCs/>
          <w:sz w:val="36"/>
          <w:szCs w:val="30"/>
        </w:rPr>
        <w:t>第一篇  竞争性邀请书</w:t>
      </w:r>
      <w:bookmarkEnd w:id="2"/>
      <w:bookmarkEnd w:id="3"/>
      <w:bookmarkEnd w:id="4"/>
    </w:p>
    <w:p>
      <w:pPr>
        <w:snapToGrid w:val="0"/>
        <w:spacing w:line="400" w:lineRule="exact"/>
        <w:ind w:firstLine="480" w:firstLineChars="200"/>
        <w:rPr>
          <w:rFonts w:ascii="仿宋" w:hAnsi="仿宋" w:eastAsia="仿宋"/>
          <w:sz w:val="24"/>
          <w:szCs w:val="24"/>
          <w:u w:val="single"/>
        </w:rPr>
      </w:pPr>
      <w:r>
        <w:rPr>
          <w:rFonts w:hint="eastAsia" w:ascii="仿宋" w:hAnsi="仿宋" w:eastAsia="仿宋"/>
          <w:sz w:val="24"/>
          <w:szCs w:val="24"/>
        </w:rPr>
        <w:t>本招标项目为</w:t>
      </w:r>
      <w:r>
        <w:rPr>
          <w:rFonts w:hint="eastAsia" w:ascii="仿宋" w:hAnsi="仿宋" w:eastAsia="仿宋"/>
          <w:sz w:val="24"/>
          <w:szCs w:val="24"/>
          <w:u w:val="single"/>
        </w:rPr>
        <w:t>重庆化工职业学院长寿校区田径场主席台会标屏及看台标识字制作安装项目，</w:t>
      </w:r>
      <w:r>
        <w:rPr>
          <w:rFonts w:hint="eastAsia" w:ascii="仿宋" w:hAnsi="仿宋" w:eastAsia="仿宋"/>
          <w:sz w:val="24"/>
          <w:szCs w:val="24"/>
        </w:rPr>
        <w:t>现对该项目进行竞争性磋商采购，采购编号：CQHGZYXY-202130</w:t>
      </w:r>
      <w:r>
        <w:rPr>
          <w:rFonts w:hint="eastAsia" w:ascii="仿宋" w:hAnsi="仿宋" w:eastAsia="仿宋"/>
          <w:color w:val="000000"/>
          <w:sz w:val="24"/>
          <w:szCs w:val="24"/>
        </w:rPr>
        <w:t>。</w:t>
      </w:r>
      <w:r>
        <w:rPr>
          <w:rFonts w:hint="eastAsia" w:ascii="仿宋" w:hAnsi="仿宋" w:eastAsia="仿宋"/>
          <w:sz w:val="24"/>
          <w:szCs w:val="24"/>
        </w:rPr>
        <w:t>欢迎有资格的供应商前来参加磋商。</w:t>
      </w:r>
    </w:p>
    <w:p>
      <w:pPr>
        <w:spacing w:line="400" w:lineRule="exact"/>
        <w:outlineLvl w:val="1"/>
        <w:rPr>
          <w:rFonts w:ascii="仿宋" w:hAnsi="仿宋" w:eastAsia="仿宋" w:cs="仿宋"/>
          <w:b/>
          <w:bCs/>
          <w:sz w:val="24"/>
          <w:szCs w:val="24"/>
        </w:rPr>
      </w:pPr>
      <w:bookmarkStart w:id="5" w:name="_Toc313893526"/>
      <w:bookmarkStart w:id="6" w:name="_Toc317775175"/>
      <w:bookmarkStart w:id="7" w:name="_Toc7727"/>
      <w:r>
        <w:rPr>
          <w:rFonts w:hint="eastAsia" w:ascii="仿宋" w:hAnsi="仿宋" w:eastAsia="仿宋" w:cs="仿宋"/>
          <w:b/>
          <w:bCs/>
          <w:sz w:val="24"/>
          <w:szCs w:val="24"/>
        </w:rPr>
        <w:t>一、竞争性磋商内容</w:t>
      </w:r>
      <w:bookmarkEnd w:id="5"/>
      <w:bookmarkEnd w:id="6"/>
      <w:bookmarkEnd w:id="7"/>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8"/>
        <w:gridCol w:w="1755"/>
        <w:gridCol w:w="184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330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b/>
                <w:bCs/>
                <w:kern w:val="0"/>
                <w:sz w:val="24"/>
                <w:szCs w:val="24"/>
              </w:rPr>
            </w:pPr>
            <w:r>
              <w:rPr>
                <w:rFonts w:hint="eastAsia" w:ascii="仿宋" w:hAnsi="仿宋" w:eastAsia="仿宋" w:cs="仿宋"/>
                <w:b/>
                <w:bCs/>
                <w:kern w:val="0"/>
                <w:sz w:val="24"/>
                <w:szCs w:val="24"/>
              </w:rPr>
              <w:t>项目名称</w:t>
            </w:r>
          </w:p>
        </w:tc>
        <w:tc>
          <w:tcPr>
            <w:tcW w:w="175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b/>
                <w:bCs/>
                <w:kern w:val="0"/>
                <w:sz w:val="24"/>
                <w:szCs w:val="24"/>
              </w:rPr>
            </w:pPr>
            <w:r>
              <w:rPr>
                <w:rFonts w:hint="eastAsia" w:ascii="仿宋" w:hAnsi="仿宋" w:eastAsia="仿宋" w:cs="仿宋"/>
                <w:b/>
                <w:bCs/>
                <w:kern w:val="0"/>
                <w:sz w:val="24"/>
                <w:szCs w:val="24"/>
              </w:rPr>
              <w:t>预算金额</w:t>
            </w:r>
          </w:p>
          <w:p>
            <w:pPr>
              <w:widowControl/>
              <w:jc w:val="center"/>
              <w:rPr>
                <w:rFonts w:ascii="仿宋" w:hAnsi="仿宋" w:eastAsia="仿宋" w:cs="仿宋"/>
                <w:b/>
                <w:bCs/>
                <w:kern w:val="0"/>
                <w:sz w:val="24"/>
                <w:szCs w:val="24"/>
              </w:rPr>
            </w:pPr>
            <w:r>
              <w:rPr>
                <w:rFonts w:hint="eastAsia" w:ascii="仿宋" w:hAnsi="仿宋" w:eastAsia="仿宋" w:cs="仿宋"/>
                <w:b/>
                <w:bCs/>
                <w:kern w:val="0"/>
                <w:sz w:val="24"/>
                <w:szCs w:val="24"/>
              </w:rPr>
              <w:t>（万元）</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b/>
                <w:bCs/>
                <w:kern w:val="0"/>
                <w:sz w:val="24"/>
                <w:szCs w:val="24"/>
              </w:rPr>
            </w:pPr>
            <w:r>
              <w:rPr>
                <w:rFonts w:hint="eastAsia" w:ascii="仿宋" w:hAnsi="仿宋" w:eastAsia="仿宋" w:cs="仿宋"/>
                <w:b/>
                <w:bCs/>
                <w:kern w:val="0"/>
                <w:sz w:val="24"/>
                <w:szCs w:val="24"/>
              </w:rPr>
              <w:t>磋商保证金</w:t>
            </w:r>
          </w:p>
          <w:p>
            <w:pPr>
              <w:jc w:val="center"/>
              <w:rPr>
                <w:rFonts w:ascii="仿宋" w:hAnsi="仿宋" w:eastAsia="仿宋" w:cs="仿宋"/>
                <w:b/>
                <w:bCs/>
                <w:kern w:val="0"/>
                <w:sz w:val="24"/>
                <w:szCs w:val="24"/>
              </w:rPr>
            </w:pPr>
            <w:r>
              <w:rPr>
                <w:rFonts w:hint="eastAsia" w:ascii="仿宋" w:hAnsi="仿宋" w:eastAsia="仿宋" w:cs="仿宋"/>
                <w:b/>
                <w:bCs/>
                <w:kern w:val="0"/>
                <w:sz w:val="24"/>
                <w:szCs w:val="24"/>
              </w:rPr>
              <w:t>（万元）</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kern w:val="0"/>
                <w:sz w:val="24"/>
                <w:szCs w:val="24"/>
              </w:rPr>
            </w:pPr>
            <w:r>
              <w:rPr>
                <w:rFonts w:hint="eastAsia" w:ascii="仿宋" w:hAnsi="仿宋" w:eastAsia="仿宋" w:cs="仿宋"/>
                <w:b/>
                <w:bCs/>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3308" w:type="dxa"/>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仿宋"/>
                <w:sz w:val="24"/>
                <w:szCs w:val="24"/>
              </w:rPr>
            </w:pPr>
            <w:bookmarkStart w:id="8" w:name="_Hlk344477914"/>
            <w:r>
              <w:rPr>
                <w:rFonts w:hint="eastAsia" w:ascii="仿宋" w:hAnsi="仿宋" w:eastAsia="仿宋"/>
                <w:sz w:val="24"/>
                <w:szCs w:val="24"/>
              </w:rPr>
              <w:t>长寿校区田径场主席台会标屏及看台标识字制作安装</w:t>
            </w:r>
          </w:p>
        </w:tc>
        <w:tc>
          <w:tcPr>
            <w:tcW w:w="175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仿宋" w:hAnsi="仿宋" w:eastAsia="仿宋" w:cs="仿宋"/>
                <w:kern w:val="0"/>
                <w:sz w:val="24"/>
                <w:szCs w:val="24"/>
              </w:rPr>
            </w:pPr>
            <w:r>
              <w:rPr>
                <w:rFonts w:ascii="仿宋" w:hAnsi="仿宋" w:eastAsia="仿宋" w:cs="仿宋"/>
                <w:kern w:val="0"/>
                <w:sz w:val="24"/>
                <w:szCs w:val="24"/>
              </w:rPr>
              <w:t>21</w:t>
            </w:r>
            <w:r>
              <w:rPr>
                <w:rFonts w:hint="eastAsia" w:ascii="仿宋" w:hAnsi="仿宋" w:eastAsia="仿宋" w:cs="仿宋"/>
                <w:kern w:val="0"/>
                <w:sz w:val="24"/>
                <w:szCs w:val="24"/>
              </w:rPr>
              <w:t>.50</w:t>
            </w:r>
          </w:p>
        </w:tc>
        <w:tc>
          <w:tcPr>
            <w:tcW w:w="1843"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仿宋" w:hAnsi="仿宋" w:eastAsia="仿宋" w:cs="仿宋"/>
                <w:kern w:val="0"/>
                <w:sz w:val="24"/>
                <w:szCs w:val="24"/>
              </w:rPr>
            </w:pPr>
            <w:r>
              <w:rPr>
                <w:rFonts w:hint="eastAsia" w:ascii="仿宋" w:hAnsi="仿宋" w:eastAsia="仿宋" w:cs="仿宋"/>
                <w:kern w:val="0"/>
                <w:sz w:val="24"/>
                <w:szCs w:val="24"/>
              </w:rPr>
              <w:t>0.2</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不接受联合体投标</w:t>
            </w:r>
          </w:p>
        </w:tc>
      </w:tr>
      <w:bookmarkEnd w:id="8"/>
    </w:tbl>
    <w:p>
      <w:pPr>
        <w:spacing w:line="400" w:lineRule="exact"/>
        <w:outlineLvl w:val="1"/>
        <w:rPr>
          <w:rFonts w:ascii="仿宋" w:hAnsi="仿宋" w:eastAsia="仿宋" w:cs="仿宋"/>
          <w:b/>
          <w:bCs/>
          <w:sz w:val="24"/>
          <w:szCs w:val="24"/>
        </w:rPr>
      </w:pPr>
      <w:bookmarkStart w:id="9" w:name="_Toc373860293"/>
      <w:bookmarkStart w:id="10" w:name="_Toc317775178"/>
    </w:p>
    <w:p>
      <w:pPr>
        <w:spacing w:line="400" w:lineRule="exact"/>
        <w:outlineLvl w:val="1"/>
        <w:rPr>
          <w:rFonts w:ascii="仿宋" w:hAnsi="仿宋" w:eastAsia="仿宋" w:cs="仿宋"/>
          <w:b/>
          <w:bCs/>
          <w:sz w:val="24"/>
          <w:szCs w:val="24"/>
        </w:rPr>
      </w:pPr>
      <w:bookmarkStart w:id="11" w:name="_Toc25001"/>
      <w:r>
        <w:rPr>
          <w:rFonts w:hint="eastAsia" w:ascii="仿宋" w:hAnsi="仿宋" w:eastAsia="仿宋" w:cs="仿宋"/>
          <w:b/>
          <w:bCs/>
          <w:sz w:val="24"/>
          <w:szCs w:val="24"/>
        </w:rPr>
        <w:t>二、资金来源</w:t>
      </w:r>
      <w:bookmarkEnd w:id="11"/>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自筹资金。</w:t>
      </w:r>
    </w:p>
    <w:p>
      <w:pPr>
        <w:spacing w:line="400" w:lineRule="exact"/>
        <w:outlineLvl w:val="1"/>
        <w:rPr>
          <w:rFonts w:ascii="仿宋" w:hAnsi="仿宋" w:eastAsia="仿宋" w:cs="仿宋"/>
          <w:b/>
          <w:bCs/>
          <w:sz w:val="24"/>
          <w:szCs w:val="24"/>
        </w:rPr>
      </w:pPr>
      <w:bookmarkStart w:id="12" w:name="_Toc2748"/>
      <w:r>
        <w:rPr>
          <w:rFonts w:hint="eastAsia" w:ascii="仿宋" w:hAnsi="仿宋" w:eastAsia="仿宋" w:cs="仿宋"/>
          <w:b/>
          <w:bCs/>
          <w:sz w:val="24"/>
          <w:szCs w:val="24"/>
        </w:rPr>
        <w:t>三、供应商资格条件</w:t>
      </w:r>
      <w:bookmarkEnd w:id="12"/>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合格的响应人应首先符合政府采购法第二十二条规定的基本条件，同时符合根据该项目特殊要求设置的其他资格条件。</w:t>
      </w:r>
    </w:p>
    <w:p>
      <w:pPr>
        <w:spacing w:line="480" w:lineRule="exact"/>
        <w:ind w:firstLine="480" w:firstLineChars="200"/>
        <w:rPr>
          <w:rFonts w:ascii="仿宋" w:hAnsi="仿宋" w:eastAsia="仿宋" w:cs="仿宋"/>
          <w:sz w:val="24"/>
          <w:szCs w:val="24"/>
        </w:rPr>
      </w:pPr>
      <w:bookmarkStart w:id="13" w:name="_Toc27726"/>
      <w:r>
        <w:rPr>
          <w:rFonts w:hint="eastAsia" w:ascii="仿宋" w:hAnsi="仿宋" w:eastAsia="仿宋" w:cs="仿宋"/>
          <w:sz w:val="24"/>
          <w:szCs w:val="24"/>
        </w:rPr>
        <w:t>（一）基本资格条件</w:t>
      </w:r>
      <w:bookmarkEnd w:id="13"/>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（1）具有独立承担民事责任的能力；</w:t>
      </w:r>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（2）具有良好的商业信誉和健全的财务会计制度；</w:t>
      </w:r>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（3）有依法缴纳税收的良好记录；</w:t>
      </w:r>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（4）参加政府采购活动前三年内，在经营活动中没有重大违法记录；</w:t>
      </w:r>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（5）法律、行政法规规定的其他条件。</w:t>
      </w:r>
    </w:p>
    <w:p>
      <w:pPr>
        <w:spacing w:line="400" w:lineRule="exact"/>
        <w:ind w:firstLine="480" w:firstLineChars="200"/>
        <w:rPr>
          <w:rFonts w:ascii="仿宋" w:hAnsi="仿宋" w:eastAsia="仿宋" w:cs="仿宋"/>
          <w:sz w:val="24"/>
          <w:szCs w:val="24"/>
        </w:rPr>
      </w:pPr>
      <w:bookmarkStart w:id="14" w:name="_Toc13192"/>
      <w:r>
        <w:rPr>
          <w:rFonts w:hint="eastAsia" w:ascii="仿宋" w:hAnsi="仿宋" w:eastAsia="仿宋" w:cs="仿宋"/>
          <w:sz w:val="24"/>
          <w:szCs w:val="24"/>
        </w:rPr>
        <w:t>（二）特定资格条件</w:t>
      </w:r>
      <w:bookmarkEnd w:id="14"/>
    </w:p>
    <w:p>
      <w:pPr>
        <w:pStyle w:val="5"/>
        <w:ind w:firstLine="720" w:firstLineChars="300"/>
        <w:rPr>
          <w:rFonts w:ascii="仿宋" w:hAnsi="仿宋" w:eastAsia="仿宋" w:cs="仿宋"/>
          <w:sz w:val="24"/>
          <w:szCs w:val="24"/>
        </w:rPr>
      </w:pPr>
      <w:r>
        <w:rPr>
          <w:rFonts w:hint="eastAsia" w:ascii="仿宋" w:hAnsi="仿宋" w:eastAsia="仿宋" w:cs="仿宋"/>
          <w:sz w:val="24"/>
          <w:szCs w:val="24"/>
        </w:rPr>
        <w:t>无</w:t>
      </w:r>
    </w:p>
    <w:p>
      <w:pPr>
        <w:pStyle w:val="5"/>
        <w:ind w:firstLine="723" w:firstLineChars="300"/>
        <w:rPr>
          <w:rFonts w:ascii="仿宋" w:hAnsi="仿宋" w:eastAsia="仿宋" w:cs="仿宋"/>
          <w:b/>
          <w:sz w:val="24"/>
          <w:szCs w:val="24"/>
        </w:rPr>
      </w:pPr>
      <w:r>
        <w:rPr>
          <w:rFonts w:hint="eastAsia" w:ascii="仿宋" w:hAnsi="仿宋" w:eastAsia="仿宋" w:cs="仿宋"/>
          <w:b/>
          <w:sz w:val="24"/>
          <w:szCs w:val="24"/>
        </w:rPr>
        <w:t>（三）资格条件装订要求：</w:t>
      </w:r>
      <w:r>
        <w:rPr>
          <w:rFonts w:hint="eastAsia" w:ascii="仿宋" w:hAnsi="仿宋" w:eastAsia="仿宋" w:cs="仿宋"/>
          <w:b/>
          <w:bCs/>
          <w:sz w:val="24"/>
          <w:szCs w:val="24"/>
        </w:rPr>
        <w:t>单独装订，一式三份</w:t>
      </w:r>
    </w:p>
    <w:p>
      <w:pPr>
        <w:spacing w:line="480" w:lineRule="exact"/>
        <w:outlineLvl w:val="1"/>
        <w:rPr>
          <w:rFonts w:ascii="仿宋" w:hAnsi="仿宋" w:eastAsia="仿宋" w:cs="仿宋"/>
          <w:b/>
          <w:bCs/>
          <w:sz w:val="24"/>
          <w:szCs w:val="24"/>
        </w:rPr>
      </w:pPr>
      <w:bookmarkStart w:id="15" w:name="_Toc18927"/>
      <w:r>
        <w:rPr>
          <w:rFonts w:hint="eastAsia" w:ascii="仿宋" w:hAnsi="仿宋" w:eastAsia="仿宋" w:cs="仿宋"/>
          <w:b/>
          <w:bCs/>
          <w:sz w:val="24"/>
          <w:szCs w:val="24"/>
        </w:rPr>
        <w:t>四、磋商有关说明</w:t>
      </w:r>
      <w:bookmarkEnd w:id="9"/>
      <w:bookmarkEnd w:id="15"/>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（一）凡有意参加磋商的供应商，请于公告发布之日2021年</w:t>
      </w:r>
      <w:r>
        <w:rPr>
          <w:rFonts w:ascii="仿宋" w:hAnsi="仿宋" w:eastAsia="仿宋" w:cs="仿宋"/>
          <w:sz w:val="24"/>
          <w:szCs w:val="24"/>
        </w:rPr>
        <w:t>8</w:t>
      </w:r>
      <w:r>
        <w:rPr>
          <w:rFonts w:hint="eastAsia" w:ascii="仿宋" w:hAnsi="仿宋" w:eastAsia="仿宋" w:cs="仿宋"/>
          <w:sz w:val="24"/>
          <w:szCs w:val="24"/>
        </w:rPr>
        <w:t>月6日起至提交响应文件截止时间之前，在“</w:t>
      </w:r>
      <w:r>
        <w:rPr>
          <w:rFonts w:hint="eastAsia" w:ascii="仿宋" w:hAnsi="仿宋" w:eastAsia="仿宋" w:cs="宋体"/>
          <w:sz w:val="24"/>
          <w:szCs w:val="24"/>
        </w:rPr>
        <w:t>重庆化工职业学院校园网”（http://www.c</w:t>
      </w:r>
      <w:r>
        <w:rPr>
          <w:rFonts w:ascii="仿宋" w:hAnsi="仿宋" w:eastAsia="仿宋" w:cs="宋体"/>
          <w:sz w:val="24"/>
          <w:szCs w:val="24"/>
        </w:rPr>
        <w:t>qcivc.edu.cn</w:t>
      </w:r>
      <w:r>
        <w:rPr>
          <w:rFonts w:hint="eastAsia" w:ascii="仿宋" w:hAnsi="仿宋" w:eastAsia="仿宋" w:cs="宋体"/>
          <w:sz w:val="24"/>
          <w:szCs w:val="24"/>
        </w:rPr>
        <w:t>）</w:t>
      </w:r>
      <w:r>
        <w:rPr>
          <w:rFonts w:hint="eastAsia" w:ascii="仿宋" w:hAnsi="仿宋" w:eastAsia="仿宋" w:cs="仿宋"/>
          <w:sz w:val="24"/>
          <w:szCs w:val="24"/>
        </w:rPr>
        <w:t>下载本项目竞争性磋商文件以及补遗等磋商前公布的所有项目资料，无论供应商下载与否，均视为已知晓所有磋商实质性要求内容。</w:t>
      </w:r>
    </w:p>
    <w:p>
      <w:pPr>
        <w:spacing w:line="380" w:lineRule="exact"/>
        <w:ind w:firstLine="480" w:firstLineChars="200"/>
      </w:pPr>
      <w:r>
        <w:rPr>
          <w:rFonts w:hint="eastAsia" w:ascii="仿宋" w:hAnsi="仿宋" w:eastAsia="仿宋" w:cs="仿宋"/>
          <w:sz w:val="24"/>
          <w:szCs w:val="24"/>
        </w:rPr>
        <w:t>（二）</w:t>
      </w:r>
      <w:r>
        <w:rPr>
          <w:rFonts w:hint="eastAsia" w:ascii="仿宋" w:hAnsi="仿宋" w:eastAsia="仿宋" w:cs="宋体"/>
          <w:sz w:val="24"/>
          <w:szCs w:val="24"/>
        </w:rPr>
        <w:t>招标文件购买费为： 200元/份（售后不退）。</w:t>
      </w:r>
    </w:p>
    <w:p>
      <w:pPr>
        <w:pStyle w:val="13"/>
        <w:spacing w:line="380" w:lineRule="exact"/>
        <w:ind w:firstLine="480" w:firstLineChars="200"/>
        <w:jc w:val="both"/>
        <w:rPr>
          <w:rFonts w:ascii="仿宋" w:hAnsi="仿宋" w:eastAsia="仿宋" w:cs="仿宋"/>
          <w:sz w:val="24"/>
          <w:szCs w:val="24"/>
        </w:rPr>
      </w:pPr>
      <w:r>
        <w:rPr>
          <w:rFonts w:hint="eastAsia" w:ascii="仿宋" w:hAnsi="仿宋" w:eastAsia="仿宋" w:cs="仿宋"/>
          <w:sz w:val="24"/>
          <w:szCs w:val="24"/>
        </w:rPr>
        <w:t>（三）报名时间：响应文件递交截止时间前</w:t>
      </w:r>
      <w:r>
        <w:rPr>
          <w:rFonts w:ascii="仿宋" w:hAnsi="仿宋" w:eastAsia="仿宋" w:cs="仿宋"/>
          <w:sz w:val="24"/>
          <w:szCs w:val="24"/>
        </w:rPr>
        <w:t xml:space="preserve"> </w:t>
      </w:r>
    </w:p>
    <w:p>
      <w:pPr>
        <w:pStyle w:val="13"/>
        <w:spacing w:line="380" w:lineRule="exact"/>
        <w:jc w:val="left"/>
        <w:rPr>
          <w:rFonts w:ascii="仿宋" w:hAnsi="仿宋" w:eastAsia="仿宋" w:cs="仿宋"/>
          <w:sz w:val="24"/>
          <w:szCs w:val="24"/>
        </w:rPr>
      </w:pPr>
      <w:r>
        <w:rPr>
          <w:rFonts w:hint="eastAsia" w:ascii="仿宋" w:hAnsi="仿宋" w:eastAsia="仿宋" w:cs="仿宋"/>
          <w:sz w:val="24"/>
          <w:szCs w:val="24"/>
        </w:rPr>
        <w:t>报名时将营业执照等基本资格条件扫描件发送至：</w:t>
      </w:r>
      <w:r>
        <w:rPr>
          <w:rFonts w:hint="eastAsia" w:ascii="宋体" w:hAnsi="宋体"/>
          <w:sz w:val="24"/>
          <w:szCs w:val="24"/>
        </w:rPr>
        <w:t>jjhqc@cqcivc.edu.cn</w:t>
      </w:r>
      <w:r>
        <w:rPr>
          <w:rFonts w:hint="eastAsia" w:ascii="仿宋" w:hAnsi="仿宋" w:eastAsia="仿宋" w:cs="仿宋"/>
          <w:sz w:val="24"/>
          <w:szCs w:val="24"/>
        </w:rPr>
        <w:t>。咨询电话：023-81886050。</w:t>
      </w:r>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（四）投标人须满足以下三种要件，其响应文件才被接受：</w:t>
      </w:r>
    </w:p>
    <w:p>
      <w:pPr>
        <w:spacing w:line="380" w:lineRule="exact"/>
        <w:ind w:firstLine="720" w:firstLineChars="300"/>
        <w:rPr>
          <w:rFonts w:ascii="仿宋" w:hAnsi="仿宋" w:eastAsia="仿宋" w:cs="仿宋"/>
          <w:sz w:val="24"/>
          <w:szCs w:val="24"/>
        </w:rPr>
      </w:pPr>
      <w:r>
        <w:rPr>
          <w:rFonts w:hint="eastAsia" w:ascii="仿宋" w:hAnsi="仿宋" w:eastAsia="仿宋" w:cs="仿宋"/>
          <w:sz w:val="24"/>
          <w:szCs w:val="24"/>
        </w:rPr>
        <w:t>1、按时递交了响应文件；</w:t>
      </w:r>
    </w:p>
    <w:p>
      <w:pPr>
        <w:spacing w:line="380" w:lineRule="exact"/>
        <w:ind w:firstLine="720" w:firstLineChars="300"/>
        <w:rPr>
          <w:rFonts w:ascii="仿宋" w:hAnsi="仿宋" w:eastAsia="仿宋" w:cs="仿宋"/>
          <w:sz w:val="24"/>
          <w:szCs w:val="24"/>
        </w:rPr>
      </w:pPr>
      <w:r>
        <w:rPr>
          <w:rFonts w:hint="eastAsia" w:ascii="仿宋" w:hAnsi="仿宋" w:eastAsia="仿宋" w:cs="仿宋"/>
          <w:sz w:val="24"/>
          <w:szCs w:val="24"/>
        </w:rPr>
        <w:t>2、按时缴纳了招标文件购买费；</w:t>
      </w:r>
    </w:p>
    <w:p>
      <w:pPr>
        <w:spacing w:line="380" w:lineRule="exact"/>
        <w:ind w:firstLine="720" w:firstLineChars="300"/>
        <w:rPr>
          <w:rFonts w:ascii="仿宋" w:hAnsi="仿宋" w:eastAsia="仿宋" w:cs="仿宋"/>
          <w:sz w:val="24"/>
          <w:szCs w:val="24"/>
        </w:rPr>
      </w:pPr>
      <w:r>
        <w:rPr>
          <w:rFonts w:hint="eastAsia" w:ascii="仿宋" w:hAnsi="仿宋" w:eastAsia="仿宋" w:cs="仿宋"/>
          <w:sz w:val="24"/>
          <w:szCs w:val="24"/>
        </w:rPr>
        <w:t>3、按时交纳磋商保证金。</w:t>
      </w:r>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（五）磋商地点：</w:t>
      </w:r>
      <w:r>
        <w:rPr>
          <w:rFonts w:hint="eastAsia" w:ascii="仿宋" w:hAnsi="仿宋" w:eastAsia="仿宋" w:cs="宋体"/>
          <w:sz w:val="24"/>
          <w:szCs w:val="24"/>
        </w:rPr>
        <w:t>重庆化工职业学院综合楼205（重庆市长寿区菩提东路2009号）；</w:t>
      </w:r>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（六）提交响应文件起止时间：2021年</w:t>
      </w:r>
      <w:r>
        <w:rPr>
          <w:rFonts w:ascii="仿宋" w:hAnsi="仿宋" w:eastAsia="仿宋" w:cs="仿宋"/>
          <w:sz w:val="24"/>
          <w:szCs w:val="24"/>
        </w:rPr>
        <w:t>8</w:t>
      </w:r>
      <w:r>
        <w:rPr>
          <w:rFonts w:hint="eastAsia" w:ascii="仿宋" w:hAnsi="仿宋" w:eastAsia="仿宋" w:cs="仿宋"/>
          <w:sz w:val="24"/>
          <w:szCs w:val="24"/>
        </w:rPr>
        <w:t>月17日北京时间9:40-10:00。</w:t>
      </w:r>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（七）竞争性磋商开始时间：2021年</w:t>
      </w:r>
      <w:r>
        <w:rPr>
          <w:rFonts w:ascii="仿宋" w:hAnsi="仿宋" w:eastAsia="仿宋" w:cs="仿宋"/>
          <w:sz w:val="24"/>
          <w:szCs w:val="24"/>
        </w:rPr>
        <w:t>8</w:t>
      </w:r>
      <w:r>
        <w:rPr>
          <w:rFonts w:hint="eastAsia" w:ascii="仿宋" w:hAnsi="仿宋" w:eastAsia="仿宋" w:cs="仿宋"/>
          <w:sz w:val="24"/>
          <w:szCs w:val="24"/>
        </w:rPr>
        <w:t>月17日北京时间10:00。</w:t>
      </w:r>
    </w:p>
    <w:bookmarkEnd w:id="10"/>
    <w:p>
      <w:pPr>
        <w:keepNext/>
        <w:keepLines/>
        <w:spacing w:before="260" w:after="260"/>
        <w:outlineLvl w:val="1"/>
        <w:rPr>
          <w:rFonts w:ascii="仿宋" w:hAnsi="仿宋" w:eastAsia="仿宋" w:cs="宋体"/>
          <w:sz w:val="24"/>
          <w:szCs w:val="24"/>
        </w:rPr>
      </w:pPr>
      <w:bookmarkStart w:id="16" w:name="_Toc19498"/>
      <w:bookmarkStart w:id="17" w:name="_Toc27313"/>
      <w:bookmarkStart w:id="18" w:name="_Toc9883"/>
      <w:bookmarkStart w:id="19" w:name="_Toc7067"/>
      <w:bookmarkStart w:id="20" w:name="_Toc28308"/>
      <w:bookmarkStart w:id="21" w:name="_Toc13221"/>
      <w:bookmarkStart w:id="22" w:name="_Toc4952"/>
      <w:bookmarkStart w:id="23" w:name="_Toc67228836"/>
      <w:bookmarkStart w:id="24" w:name="_Toc6024"/>
      <w:bookmarkStart w:id="25" w:name="_Toc1649"/>
      <w:bookmarkStart w:id="26" w:name="_Toc21836"/>
      <w:bookmarkStart w:id="27" w:name="_Toc979"/>
      <w:bookmarkStart w:id="28" w:name="_Toc15947"/>
      <w:bookmarkStart w:id="29" w:name="_Toc13331"/>
      <w:bookmarkStart w:id="30" w:name="_Toc77262111"/>
      <w:bookmarkStart w:id="31" w:name="_Toc24123"/>
      <w:bookmarkStart w:id="32" w:name="_Toc20340"/>
      <w:bookmarkStart w:id="33" w:name="_Toc8466_WPSOffice_Level2"/>
      <w:bookmarkStart w:id="34" w:name="_Toc480882256"/>
      <w:bookmarkStart w:id="35" w:name="_Toc479668114"/>
      <w:r>
        <w:rPr>
          <w:rFonts w:hint="eastAsia" w:ascii="仿宋" w:hAnsi="仿宋" w:eastAsia="仿宋" w:cs="宋体"/>
          <w:b/>
          <w:sz w:val="24"/>
          <w:szCs w:val="24"/>
        </w:rPr>
        <w:t>五、保证金</w:t>
      </w:r>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hint="eastAsia" w:ascii="仿宋" w:hAnsi="仿宋" w:eastAsia="仿宋" w:cs="宋体"/>
          <w:b/>
          <w:sz w:val="24"/>
          <w:szCs w:val="24"/>
        </w:rPr>
        <w:t>、标书费缴纳与退还</w:t>
      </w:r>
      <w:bookmarkEnd w:id="30"/>
      <w:bookmarkEnd w:id="31"/>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（一）投标保证金和标书费相关事项</w:t>
      </w:r>
    </w:p>
    <w:p>
      <w:pPr>
        <w:spacing w:after="200" w:line="276" w:lineRule="auto"/>
        <w:ind w:firstLine="480" w:firstLineChars="200"/>
        <w:rPr>
          <w:rFonts w:ascii="仿宋" w:hAnsi="仿宋" w:eastAsia="仿宋"/>
          <w:sz w:val="24"/>
          <w:szCs w:val="24"/>
        </w:rPr>
      </w:pPr>
      <w:r>
        <w:rPr>
          <w:rFonts w:hint="eastAsia" w:ascii="仿宋" w:hAnsi="仿宋" w:eastAsia="仿宋"/>
          <w:sz w:val="24"/>
          <w:szCs w:val="24"/>
        </w:rPr>
        <w:t>1、投标人须按本项目规定的投标保证金金额和标书费足额缴纳（保证金金额详见本篇，一、招标项目内容，标书费</w:t>
      </w:r>
      <w:r>
        <w:rPr>
          <w:rFonts w:hint="eastAsia" w:ascii="仿宋" w:hAnsi="仿宋" w:eastAsia="仿宋"/>
          <w:color w:val="000000"/>
          <w:sz w:val="24"/>
          <w:szCs w:val="24"/>
        </w:rPr>
        <w:t>200元/份</w:t>
      </w:r>
      <w:r>
        <w:rPr>
          <w:rFonts w:hint="eastAsia" w:ascii="仿宋" w:hAnsi="仿宋" w:eastAsia="仿宋"/>
          <w:sz w:val="24"/>
          <w:szCs w:val="24"/>
        </w:rPr>
        <w:t>），由投标人从其基本账户汇至以下账户，保证金的到账截止时间为递交响应文件截止时间前1小时。</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保证金和标书费收取账户</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收款单位：重庆化工职业学院；</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开户行：中国建设银行长寿支行桃花新城分理处；</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账号：</w:t>
      </w:r>
      <w:r>
        <w:rPr>
          <w:rFonts w:ascii="仿宋" w:hAnsi="仿宋" w:eastAsia="仿宋" w:cs="宋体"/>
          <w:sz w:val="24"/>
          <w:szCs w:val="24"/>
        </w:rPr>
        <w:t>50001120041052506322</w:t>
      </w:r>
      <w:r>
        <w:rPr>
          <w:rFonts w:hint="eastAsia" w:ascii="仿宋" w:hAnsi="仿宋" w:eastAsia="仿宋" w:cs="宋体"/>
          <w:sz w:val="24"/>
          <w:szCs w:val="24"/>
        </w:rPr>
        <w:t>。</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（1）各供应商在银行转账（电汇）时，须充分考虑银行转账（电汇）的时间差风险，如同城转账、异地转账或汇款、跨行转账或电汇的时间要求。</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（2）各供应商在递交保证金时，到款账户为上述指定的保证金专用账户，来款账户必须为公司基本账户。</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w:t>
      </w:r>
      <w:r>
        <w:rPr>
          <w:rFonts w:ascii="仿宋" w:hAnsi="仿宋" w:eastAsia="仿宋" w:cs="宋体"/>
          <w:sz w:val="24"/>
          <w:szCs w:val="24"/>
        </w:rPr>
        <w:t>3</w:t>
      </w:r>
      <w:r>
        <w:rPr>
          <w:rFonts w:hint="eastAsia" w:ascii="仿宋" w:hAnsi="仿宋" w:eastAsia="仿宋" w:cs="宋体"/>
          <w:sz w:val="24"/>
          <w:szCs w:val="24"/>
        </w:rPr>
        <w:t>）投标保证金和标书费单笔一并缴纳。</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（4）汇款的供应商必须在付款凭证备注栏中注明 “CQHGZYXY-202130”的采购计划编号，以便采购人开具缴费收据；并在投标文件中附纸质的转账凭证；纸质的转账凭证必须盖章并随身携带，在递交响应文件的同时递交；电子转账凭证的清晰截图必须以公司名称加项目名称命名发至专门接收保证金退还账户信息的邮箱：</w:t>
      </w:r>
      <w:r>
        <w:fldChar w:fldCharType="begin"/>
      </w:r>
      <w:r>
        <w:instrText xml:space="preserve">HYPERLINK "mailto:1759401629@qq.com"</w:instrText>
      </w:r>
      <w:r>
        <w:fldChar w:fldCharType="separate"/>
      </w:r>
      <w:r>
        <w:rPr>
          <w:rFonts w:hint="eastAsia" w:ascii="仿宋" w:hAnsi="仿宋" w:eastAsia="仿宋" w:cs="宋体"/>
          <w:color w:val="0000FF"/>
          <w:sz w:val="24"/>
          <w:szCs w:val="24"/>
          <w:u w:val="single"/>
        </w:rPr>
        <w:t>1</w:t>
      </w:r>
      <w:r>
        <w:rPr>
          <w:rFonts w:ascii="仿宋" w:hAnsi="仿宋" w:eastAsia="仿宋" w:cs="宋体"/>
          <w:color w:val="0000FF"/>
          <w:sz w:val="24"/>
          <w:szCs w:val="24"/>
          <w:u w:val="single"/>
        </w:rPr>
        <w:t>759401629@qq.com</w:t>
      </w:r>
      <w:r>
        <w:fldChar w:fldCharType="end"/>
      </w:r>
      <w:r>
        <w:rPr>
          <w:rFonts w:hint="eastAsia" w:ascii="仿宋" w:hAnsi="仿宋" w:eastAsia="仿宋" w:cs="宋体"/>
          <w:sz w:val="24"/>
          <w:szCs w:val="24"/>
        </w:rPr>
        <w:t>。</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（二）投标保证金退还方式</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未中标单位的投标保证金，在中标通知书发出后十个工作日内按来款渠道直接退还。</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中标人的投标保证金，自动转为履约保证金一部分。</w:t>
      </w:r>
    </w:p>
    <w:p>
      <w:pPr>
        <w:spacing w:line="380" w:lineRule="exact"/>
        <w:outlineLvl w:val="1"/>
        <w:rPr>
          <w:rFonts w:ascii="仿宋" w:hAnsi="仿宋" w:eastAsia="仿宋" w:cs="宋体"/>
          <w:b/>
          <w:bCs/>
          <w:sz w:val="24"/>
          <w:szCs w:val="24"/>
        </w:rPr>
      </w:pPr>
      <w:bookmarkStart w:id="36" w:name="_Toc26652"/>
      <w:r>
        <w:rPr>
          <w:rFonts w:hint="eastAsia" w:ascii="仿宋" w:hAnsi="仿宋" w:eastAsia="仿宋" w:cs="宋体"/>
          <w:b/>
          <w:bCs/>
          <w:sz w:val="24"/>
          <w:szCs w:val="24"/>
        </w:rPr>
        <w:t>六、采购项目需落实的政府采购政策</w:t>
      </w:r>
      <w:bookmarkEnd w:id="32"/>
      <w:bookmarkEnd w:id="33"/>
      <w:bookmarkEnd w:id="34"/>
      <w:bookmarkEnd w:id="35"/>
      <w:bookmarkEnd w:id="36"/>
    </w:p>
    <w:p>
      <w:pPr>
        <w:spacing w:after="200" w:line="276" w:lineRule="auto"/>
        <w:ind w:firstLine="480" w:firstLineChars="200"/>
        <w:rPr>
          <w:rFonts w:ascii="仿宋" w:hAnsi="仿宋" w:eastAsia="仿宋" w:cs="宋体"/>
          <w:sz w:val="24"/>
          <w:szCs w:val="24"/>
        </w:rPr>
      </w:pPr>
      <w:bookmarkStart w:id="37" w:name="_Toc9196"/>
      <w:bookmarkStart w:id="38" w:name="_Toc20933_WPSOffice_Level2"/>
      <w:r>
        <w:rPr>
          <w:rFonts w:hint="eastAsia" w:ascii="仿宋" w:hAnsi="仿宋" w:eastAsia="仿宋" w:cs="宋体"/>
          <w:sz w:val="24"/>
          <w:szCs w:val="24"/>
        </w:rPr>
        <w:t>（一）按照《财政部 生态环境部关于印发环境标志产品政府采购品目清单的通知》（财库〔2019〕18号）和《财政部 发展改革委关于印发节能产品政府采购品目清单的通知》（财库〔2019〕19号）的规定，落实国家节能环保政策。</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（二）按照财政部、工业和信息化部关于印发《政府采购促进中小企业发展管理办法》的通知（财库〔2020〕46号）的规定，落实促进中小企业发展政策。</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（三）按照《财政部、司法部关于政府采购支持监狱企业发展有关问题的通知》（财库〔2014〕68号）的规定，落实支持监狱企业发展政策。</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（四）按照《三部门联合发布关于促进残疾人就业政府采购政策的通知》（财库〔2017〕 141号）的规定，落实支持残疾人福利性单位发展政策。</w:t>
      </w:r>
    </w:p>
    <w:p>
      <w:pPr>
        <w:spacing w:line="480" w:lineRule="exact"/>
        <w:outlineLvl w:val="1"/>
        <w:rPr>
          <w:rFonts w:ascii="仿宋" w:hAnsi="仿宋" w:eastAsia="仿宋" w:cs="宋体"/>
          <w:b/>
          <w:bCs/>
          <w:sz w:val="24"/>
          <w:szCs w:val="24"/>
        </w:rPr>
      </w:pPr>
      <w:bookmarkStart w:id="39" w:name="_Toc223"/>
      <w:r>
        <w:rPr>
          <w:rFonts w:hint="eastAsia" w:ascii="仿宋" w:hAnsi="仿宋" w:eastAsia="仿宋" w:cs="宋体"/>
          <w:b/>
          <w:bCs/>
          <w:sz w:val="24"/>
          <w:szCs w:val="24"/>
        </w:rPr>
        <w:t>七、其它有关规定</w:t>
      </w:r>
      <w:bookmarkEnd w:id="37"/>
      <w:bookmarkEnd w:id="38"/>
      <w:bookmarkEnd w:id="39"/>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（一）单位负责人为同一人或者存在直接控股、管理关系的不同供应商，不得参加同一合同项（分包）下的政府采购活动，否则均为无效磋商。</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（二）为采购项目提供整体设计、规范编制或者项目管理、监理、检测等服务的供应商，不得再参加该采购项目的其他采购活动。</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（三）同一合同项（分包）下为单一品目的货物采购中，同一品牌同一型号产品有多家供应商参加磋商，只能按照一家供应商计算。</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（四）同一合同项（分包）下的货物，制造商参与磋商的，不得再委托代理商参与磋商。</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（五）本项目的补遗文件（如果有）一律在重庆化工职业学院官网（http://www.</w:t>
      </w:r>
      <w:r>
        <w:rPr>
          <w:rFonts w:ascii="仿宋" w:hAnsi="仿宋" w:eastAsia="仿宋" w:cs="宋体"/>
          <w:sz w:val="24"/>
          <w:szCs w:val="24"/>
        </w:rPr>
        <w:t>cqcivc.edu.cn</w:t>
      </w:r>
      <w:r>
        <w:rPr>
          <w:rFonts w:hint="eastAsia" w:ascii="仿宋" w:hAnsi="仿宋" w:eastAsia="仿宋" w:cs="宋体"/>
          <w:sz w:val="24"/>
          <w:szCs w:val="24"/>
        </w:rPr>
        <w:t>）上发布，请各供应商注意下载；无论供应商下载与否，均视同供应商已知晓本项目补遗文件（如果有）的内容。</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（六）超过响应文件截止时间递交的响应文件，恕不接收。</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（七）磋商费用：无论磋商结果如何，供应商参与本项目磋商的所有费用均应由供应商自行承担。</w:t>
      </w:r>
    </w:p>
    <w:p>
      <w:pPr>
        <w:snapToGrid w:val="0"/>
        <w:spacing w:line="380" w:lineRule="exact"/>
        <w:ind w:firstLine="480" w:firstLineChars="200"/>
        <w:rPr>
          <w:rFonts w:ascii="仿宋" w:hAnsi="仿宋" w:eastAsia="仿宋" w:cs="仿宋"/>
          <w:sz w:val="24"/>
          <w:szCs w:val="24"/>
        </w:rPr>
      </w:pPr>
      <w:r>
        <w:rPr>
          <w:rFonts w:hint="eastAsia" w:ascii="仿宋" w:hAnsi="仿宋" w:eastAsia="仿宋" w:cs="宋体"/>
          <w:sz w:val="24"/>
          <w:szCs w:val="24"/>
        </w:rPr>
        <w:t>（八）列入失信被执行人、重大税收违法案件当事人名单、政府采购严重违法失信行为记录名单及其他不符合《中华人民共和国政府采购法》第二十二条规定条件的供应商，将拒绝其参与政府采购活动。</w:t>
      </w:r>
    </w:p>
    <w:p>
      <w:pPr>
        <w:outlineLvl w:val="1"/>
        <w:rPr>
          <w:rFonts w:ascii="仿宋" w:hAnsi="仿宋" w:eastAsia="仿宋" w:cs="仿宋"/>
          <w:b/>
          <w:bCs/>
          <w:sz w:val="24"/>
          <w:szCs w:val="24"/>
        </w:rPr>
      </w:pPr>
      <w:bookmarkStart w:id="40" w:name="_Toc13138"/>
      <w:r>
        <w:rPr>
          <w:rFonts w:hint="eastAsia" w:ascii="仿宋" w:hAnsi="仿宋" w:eastAsia="仿宋" w:cs="仿宋"/>
          <w:b/>
          <w:bCs/>
          <w:sz w:val="24"/>
          <w:szCs w:val="24"/>
        </w:rPr>
        <w:t>八、联系方式</w:t>
      </w:r>
      <w:bookmarkEnd w:id="40"/>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采购人：重庆化工职业学院</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联系人：黄老师（招投标办公室）</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电  话：</w:t>
      </w:r>
      <w:r>
        <w:rPr>
          <w:rStyle w:val="18"/>
          <w:rFonts w:hint="eastAsia" w:ascii="仿宋" w:hAnsi="仿宋" w:eastAsia="仿宋" w:cs="宋体"/>
          <w:sz w:val="24"/>
          <w:szCs w:val="24"/>
        </w:rPr>
        <w:t>023-</w:t>
      </w:r>
      <w:r>
        <w:rPr>
          <w:rFonts w:hint="eastAsia" w:ascii="仿宋" w:hAnsi="仿宋" w:eastAsia="仿宋" w:cs="宋体"/>
          <w:sz w:val="24"/>
          <w:szCs w:val="24"/>
        </w:rPr>
        <w:t>81886050</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项目联系人：杨老师</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电  话：15223187233</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地  址：重庆市长寿区菩提东路2009号</w:t>
      </w:r>
    </w:p>
    <w:p>
      <w:pPr>
        <w:ind w:firstLine="480" w:firstLineChars="200"/>
        <w:rPr>
          <w:rStyle w:val="18"/>
          <w:rFonts w:ascii="仿宋" w:hAnsi="仿宋" w:eastAsia="仿宋" w:cs="宋体"/>
          <w:sz w:val="24"/>
          <w:szCs w:val="24"/>
        </w:rPr>
      </w:pPr>
      <w:r>
        <w:rPr>
          <w:rStyle w:val="18"/>
          <w:rFonts w:hint="eastAsia" w:ascii="仿宋" w:hAnsi="仿宋" w:eastAsia="仿宋" w:cs="宋体"/>
          <w:sz w:val="24"/>
          <w:szCs w:val="24"/>
        </w:rPr>
        <w:t>项目监督人：余老师</w:t>
      </w:r>
    </w:p>
    <w:p>
      <w:pPr>
        <w:ind w:firstLine="480" w:firstLineChars="200"/>
        <w:rPr>
          <w:rStyle w:val="18"/>
          <w:rFonts w:ascii="仿宋" w:hAnsi="仿宋" w:eastAsia="仿宋" w:cs="宋体"/>
          <w:sz w:val="24"/>
          <w:szCs w:val="24"/>
        </w:rPr>
      </w:pPr>
      <w:r>
        <w:rPr>
          <w:rStyle w:val="18"/>
          <w:rFonts w:hint="eastAsia" w:ascii="仿宋" w:hAnsi="仿宋" w:eastAsia="仿宋" w:cs="宋体"/>
          <w:sz w:val="24"/>
          <w:szCs w:val="24"/>
        </w:rPr>
        <w:t>监督电话：023-</w:t>
      </w:r>
      <w:r>
        <w:rPr>
          <w:rFonts w:ascii="仿宋" w:hAnsi="仿宋" w:eastAsia="仿宋" w:cs="宋体"/>
          <w:sz w:val="24"/>
          <w:szCs w:val="24"/>
        </w:rPr>
        <w:t>81886986</w:t>
      </w:r>
    </w:p>
    <w:p>
      <w:pPr>
        <w:ind w:firstLine="480" w:firstLineChars="200"/>
        <w:rPr>
          <w:rFonts w:ascii="仿宋" w:hAnsi="仿宋" w:eastAsia="仿宋" w:cs="宋体"/>
          <w:sz w:val="24"/>
          <w:szCs w:val="24"/>
        </w:rPr>
      </w:pPr>
      <w:r>
        <w:rPr>
          <w:rStyle w:val="18"/>
          <w:rFonts w:hint="eastAsia" w:ascii="仿宋" w:hAnsi="仿宋" w:eastAsia="仿宋" w:cs="宋体"/>
          <w:sz w:val="24"/>
          <w:szCs w:val="24"/>
        </w:rPr>
        <w:t>学校纪检监察部门电话：023-81886017</w:t>
      </w:r>
    </w:p>
    <w:p>
      <w:pPr>
        <w:spacing w:line="360" w:lineRule="auto"/>
        <w:jc w:val="center"/>
        <w:outlineLvl w:val="0"/>
        <w:rPr>
          <w:rFonts w:ascii="仿宋" w:hAnsi="仿宋" w:eastAsia="仿宋" w:cs="仿宋"/>
          <w:b/>
          <w:bCs/>
          <w:sz w:val="36"/>
          <w:szCs w:val="30"/>
        </w:rPr>
      </w:pPr>
      <w:bookmarkStart w:id="41" w:name="_Toc102227313"/>
      <w:r>
        <w:rPr>
          <w:rFonts w:hint="eastAsia" w:ascii="仿宋" w:hAnsi="仿宋" w:eastAsia="仿宋" w:cs="仿宋"/>
          <w:b/>
          <w:bCs/>
          <w:sz w:val="36"/>
          <w:szCs w:val="30"/>
        </w:rPr>
        <w:br w:type="page"/>
      </w:r>
      <w:bookmarkStart w:id="42" w:name="_Toc1530"/>
      <w:r>
        <w:rPr>
          <w:rFonts w:hint="eastAsia" w:ascii="仿宋" w:hAnsi="仿宋" w:eastAsia="仿宋" w:cs="仿宋"/>
          <w:b/>
          <w:bCs/>
          <w:sz w:val="36"/>
          <w:szCs w:val="30"/>
        </w:rPr>
        <w:t>第二篇  供应商须知</w:t>
      </w:r>
      <w:bookmarkEnd w:id="41"/>
      <w:bookmarkEnd w:id="42"/>
    </w:p>
    <w:p>
      <w:pPr>
        <w:spacing w:line="440" w:lineRule="exact"/>
        <w:outlineLvl w:val="1"/>
        <w:rPr>
          <w:rFonts w:ascii="仿宋" w:hAnsi="仿宋" w:eastAsia="仿宋" w:cs="仿宋"/>
          <w:b/>
          <w:bCs/>
          <w:sz w:val="24"/>
          <w:szCs w:val="24"/>
        </w:rPr>
      </w:pPr>
      <w:bookmarkStart w:id="43" w:name="_Toc342913389"/>
      <w:bookmarkStart w:id="44" w:name="_Toc466546925"/>
      <w:bookmarkStart w:id="45" w:name="_Toc28526"/>
      <w:r>
        <w:rPr>
          <w:rFonts w:hint="eastAsia" w:ascii="仿宋" w:hAnsi="仿宋" w:eastAsia="仿宋" w:cs="仿宋"/>
          <w:b/>
          <w:bCs/>
          <w:sz w:val="24"/>
          <w:szCs w:val="24"/>
        </w:rPr>
        <w:t>一、磋商费用</w:t>
      </w:r>
      <w:bookmarkEnd w:id="43"/>
      <w:bookmarkEnd w:id="44"/>
      <w:bookmarkEnd w:id="45"/>
    </w:p>
    <w:p>
      <w:pPr>
        <w:pStyle w:val="19"/>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参与磋商的供应商应承担其编制响应文件与递交响应文件所涉及的一切费用，不论磋商结果如何，采购人在任何情况下无义务也无责任承担这些费用。</w:t>
      </w:r>
    </w:p>
    <w:p>
      <w:pPr>
        <w:tabs>
          <w:tab w:val="left" w:pos="2640"/>
        </w:tabs>
        <w:spacing w:line="400" w:lineRule="exact"/>
        <w:outlineLvl w:val="1"/>
        <w:rPr>
          <w:rFonts w:ascii="仿宋" w:hAnsi="仿宋" w:eastAsia="仿宋" w:cs="仿宋"/>
          <w:b/>
          <w:bCs/>
          <w:sz w:val="24"/>
          <w:szCs w:val="24"/>
        </w:rPr>
      </w:pPr>
      <w:bookmarkStart w:id="46" w:name="_Toc466546926"/>
      <w:bookmarkStart w:id="47" w:name="_Toc342913391"/>
      <w:bookmarkStart w:id="48" w:name="_Toc28796"/>
      <w:r>
        <w:rPr>
          <w:rFonts w:hint="eastAsia" w:ascii="仿宋" w:hAnsi="仿宋" w:eastAsia="仿宋" w:cs="仿宋"/>
          <w:b/>
          <w:bCs/>
          <w:sz w:val="24"/>
          <w:szCs w:val="24"/>
        </w:rPr>
        <w:t>二、竞争性磋商文件</w:t>
      </w:r>
      <w:bookmarkEnd w:id="46"/>
      <w:bookmarkEnd w:id="47"/>
      <w:bookmarkEnd w:id="48"/>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（一）竞争性磋商文件由采购邀请书、供应商须知、采购技术需求、采购服务需求、磋商程序及方法、评审标准、无效响应和采购终止、合同草案条款、响应文件编制要求七部分组成。</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（二）采购人所作的一切有效的书面通知、修改及补充，都是竞争性磋商文件不可分割的部分。</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（三）</w:t>
      </w:r>
      <w:bookmarkStart w:id="49" w:name="_Toc318159349"/>
      <w:bookmarkStart w:id="50" w:name="_Toc318159160"/>
      <w:bookmarkStart w:id="51" w:name="_Toc318166429"/>
      <w:bookmarkStart w:id="52" w:name="_Toc318159780"/>
      <w:r>
        <w:rPr>
          <w:rFonts w:hint="eastAsia" w:ascii="仿宋" w:hAnsi="仿宋" w:eastAsia="仿宋" w:cs="仿宋"/>
          <w:sz w:val="24"/>
          <w:szCs w:val="24"/>
        </w:rPr>
        <w:t>本竞争性磋商文件中，磋商小组根据与供应商进行磋商可能实质性变动的内容为竞争性磋商文件需求中的技术、服务要求以及合同草案条款。</w:t>
      </w:r>
    </w:p>
    <w:p>
      <w:pPr>
        <w:spacing w:line="500" w:lineRule="exact"/>
        <w:rPr>
          <w:rFonts w:ascii="仿宋" w:hAnsi="仿宋" w:eastAsia="仿宋" w:cs="仿宋"/>
          <w:sz w:val="24"/>
          <w:szCs w:val="24"/>
        </w:rPr>
      </w:pPr>
      <w:r>
        <w:rPr>
          <w:rFonts w:hint="eastAsia" w:ascii="仿宋" w:hAnsi="仿宋" w:eastAsia="仿宋" w:cs="仿宋"/>
          <w:sz w:val="24"/>
          <w:szCs w:val="24"/>
        </w:rPr>
        <w:t xml:space="preserve">    （四）采购人对已发出的竞争性磋商文件需要进行澄清或修改的，应以书面形式通知所有竞争性磋商文件收受人或在指定媒体上发布公告。该澄清或者修改的内容为磋商文件的组成部分。</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（五）供应商对竞争性磋商文件有异议的，应在磋商文件公告（公告期为5个工作日）结束之日起七个工作日内提出，否则视同认可磋商文件所有要求。逾期提出异议的，采购人可以不予受理。</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（六）评审的依据为竞争性磋商文件和响应文件（含有效的书面承诺）。磋商小组判断响应文件对竞争性磋商文件的响应，仅基于响应文件本身而不靠外部证据。</w:t>
      </w:r>
    </w:p>
    <w:bookmarkEnd w:id="49"/>
    <w:bookmarkEnd w:id="50"/>
    <w:bookmarkEnd w:id="51"/>
    <w:bookmarkEnd w:id="52"/>
    <w:p>
      <w:pPr>
        <w:spacing w:line="400" w:lineRule="exact"/>
        <w:outlineLvl w:val="1"/>
        <w:rPr>
          <w:rFonts w:ascii="仿宋" w:hAnsi="仿宋" w:eastAsia="仿宋" w:cs="仿宋"/>
          <w:b/>
          <w:bCs/>
          <w:sz w:val="24"/>
          <w:szCs w:val="24"/>
        </w:rPr>
      </w:pPr>
      <w:bookmarkStart w:id="53" w:name="_Toc179714297"/>
      <w:bookmarkStart w:id="54" w:name="_Toc342913392"/>
      <w:bookmarkStart w:id="55" w:name="_Toc102227318"/>
      <w:bookmarkStart w:id="56" w:name="_Toc466546927"/>
      <w:bookmarkStart w:id="57" w:name="_Toc20484"/>
      <w:r>
        <w:rPr>
          <w:rFonts w:hint="eastAsia" w:ascii="仿宋" w:hAnsi="仿宋" w:eastAsia="仿宋" w:cs="仿宋"/>
          <w:b/>
          <w:bCs/>
          <w:sz w:val="24"/>
          <w:szCs w:val="24"/>
        </w:rPr>
        <w:t>三、磋商要求</w:t>
      </w:r>
      <w:bookmarkEnd w:id="53"/>
      <w:bookmarkEnd w:id="54"/>
      <w:bookmarkEnd w:id="55"/>
      <w:bookmarkEnd w:id="56"/>
      <w:bookmarkEnd w:id="57"/>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（一）响应文件</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1、供应商应当按照竞争性磋商文件的要求编制响应文件，并对竞争性磋商文件提出的要求和条件作出实质性响应，响应文件原则上采用软面订本，同时应编制完整的页码、目录。</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2、响应文件组成</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响应文件由第七篇“响应文件格式要求”规定的部分和供应商所作的一切有效补充、修改和承诺等文件组成，供应商应按照第七篇“响应文件格式要求”规定的目录顺序组织编写和装订，也可在基本格式基础上对表格进行扩展，未规定格式的由供应商自定格式。</w:t>
      </w:r>
    </w:p>
    <w:p>
      <w:pPr>
        <w:spacing w:line="400" w:lineRule="exact"/>
        <w:outlineLvl w:val="1"/>
        <w:rPr>
          <w:rFonts w:ascii="仿宋" w:hAnsi="仿宋" w:eastAsia="仿宋" w:cs="仿宋"/>
          <w:b/>
          <w:sz w:val="24"/>
          <w:szCs w:val="24"/>
        </w:rPr>
      </w:pPr>
      <w:bookmarkStart w:id="58" w:name="_Toc27582"/>
      <w:bookmarkStart w:id="59" w:name="_Toc30854"/>
      <w:r>
        <w:rPr>
          <w:rFonts w:hint="eastAsia" w:ascii="仿宋" w:hAnsi="仿宋" w:eastAsia="仿宋" w:cs="仿宋"/>
          <w:b/>
          <w:sz w:val="24"/>
          <w:szCs w:val="24"/>
        </w:rPr>
        <w:t>四、响应文件</w:t>
      </w:r>
      <w:bookmarkEnd w:id="58"/>
      <w:r>
        <w:rPr>
          <w:rFonts w:hint="eastAsia" w:ascii="仿宋" w:hAnsi="仿宋" w:eastAsia="仿宋" w:cs="仿宋"/>
          <w:b/>
          <w:sz w:val="24"/>
          <w:szCs w:val="24"/>
        </w:rPr>
        <w:t>编制要求</w:t>
      </w:r>
      <w:bookmarkEnd w:id="59"/>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（一）磋商有效期：响应文件及有关承诺文件有效期为提交响应文件截止时间起90天。</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（二）磋商保证金：</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1、供应商提交保证金金额和方式详见“</w:t>
      </w:r>
      <w:r>
        <w:rPr>
          <w:rFonts w:hint="eastAsia" w:ascii="仿宋" w:hAnsi="仿宋" w:eastAsia="仿宋" w:cs="仿宋"/>
          <w:b/>
          <w:sz w:val="24"/>
          <w:szCs w:val="24"/>
        </w:rPr>
        <w:t>第一篇  五、磋商保证金”</w:t>
      </w:r>
      <w:r>
        <w:rPr>
          <w:rFonts w:hint="eastAsia" w:ascii="仿宋" w:hAnsi="仿宋" w:eastAsia="仿宋" w:cs="仿宋"/>
          <w:sz w:val="24"/>
          <w:szCs w:val="24"/>
        </w:rPr>
        <w:t>；</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2、发生以下情况之一者，磋商保证金不予退还：</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（1）供应商在提交响应文件截止时间后撤回响应文件的；</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（2）供应商在响应文件中提供虚假材料的；</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（3）除因不可抗力或竞争性磋商文件认可的情形以外，成交供应商不与采购人签订合同的；</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（4）供应商与采购人、其他供应商恶意串通的；</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（5）成交供应商不按规定的时间或拒绝按成交状态签订合同（即不按照采购文件确定的合同文本以及采购标的、规格型号、采购金额、采购数量、技术和服务要求等事项签订政府采购合同的。）。</w:t>
      </w:r>
    </w:p>
    <w:p>
      <w:pPr>
        <w:tabs>
          <w:tab w:val="left" w:pos="0"/>
        </w:tabs>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（三）竞争性磋商响应文件的组成和签署</w:t>
      </w:r>
    </w:p>
    <w:p>
      <w:pPr>
        <w:tabs>
          <w:tab w:val="left" w:pos="0"/>
        </w:tabs>
        <w:spacing w:line="4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响应文件一式肆份，其中正本一份，副本两份，电子文档一份（电子文档内容应与投标文件正本一致，如不一致以纸质文件正本为准，必须采用光盘为电子文档载体，建议光盘正面贴上标签：“重庆化工职业学院长寿校区田径场主席台会标屏及看台标识字制作安装项目”并加盖投标人鲜章）。副本可为正本的复印件，应与正本一致，如出现不一致情况以正本为准。</w:t>
      </w:r>
    </w:p>
    <w:p>
      <w:pPr>
        <w:spacing w:line="500" w:lineRule="exact"/>
        <w:ind w:firstLine="480" w:firstLineChars="200"/>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w:t>
      </w:r>
      <w:r>
        <w:rPr>
          <w:rFonts w:hint="eastAsia" w:ascii="仿宋" w:hAnsi="仿宋" w:eastAsia="仿宋" w:cs="仿宋"/>
          <w:sz w:val="24"/>
        </w:rPr>
        <w:t>在响应文件正本中，竞争性文件第七篇响应文件格式中规定签字、盖章的地方必须按其规定签字、盖章。</w:t>
      </w:r>
    </w:p>
    <w:p>
      <w:pPr>
        <w:spacing w:line="500" w:lineRule="exact"/>
        <w:ind w:firstLine="480" w:firstLineChars="200"/>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响应文件的密封与标记</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响应文件的正本、副本均采用信封分别密封。信封上注明项目名称、供应商名称、“正本”、“副本”、字样。信封的应加盖供应商公章或法人授权代表签字或法定代表人签字。</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如未按上述密封和标识，采购人可以拒绝接收。</w:t>
      </w:r>
    </w:p>
    <w:p>
      <w:pPr>
        <w:snapToGrid w:val="0"/>
        <w:spacing w:line="400" w:lineRule="exact"/>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若供应商对竞争性磋商响应文件的错误之处作必要修改，则应在修改处加盖供应商公章或者由法人或法人授权代表签字确认。</w:t>
      </w:r>
    </w:p>
    <w:p>
      <w:pPr>
        <w:snapToGrid w:val="0"/>
        <w:spacing w:line="400" w:lineRule="exact"/>
        <w:ind w:firstLine="480" w:firstLineChars="200"/>
        <w:rPr>
          <w:rFonts w:ascii="仿宋" w:hAnsi="仿宋" w:eastAsia="仿宋" w:cs="仿宋"/>
          <w:sz w:val="24"/>
          <w:szCs w:val="24"/>
        </w:rPr>
      </w:pPr>
      <w:r>
        <w:rPr>
          <w:rFonts w:ascii="仿宋" w:hAnsi="仿宋" w:eastAsia="仿宋" w:cs="仿宋"/>
          <w:sz w:val="24"/>
          <w:szCs w:val="24"/>
        </w:rPr>
        <w:t>5.</w:t>
      </w:r>
      <w:r>
        <w:rPr>
          <w:rFonts w:hint="eastAsia" w:ascii="仿宋" w:hAnsi="仿宋" w:eastAsia="仿宋" w:cs="仿宋"/>
          <w:sz w:val="24"/>
          <w:szCs w:val="24"/>
        </w:rPr>
        <w:t>电报、电话、传真、邮寄、电子邮件等形式的竞争性磋商文件概不接受。</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（四）修正错误</w:t>
      </w:r>
    </w:p>
    <w:p>
      <w:pPr>
        <w:pStyle w:val="7"/>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若竞争性磋商响应文件出现计算或表达上的错误，按无效处理的除外，修正错误的原则如下：</w:t>
      </w:r>
    </w:p>
    <w:p>
      <w:pPr>
        <w:pStyle w:val="7"/>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1.磋商响应文件的大写金额和小写金额不一致的，以大写金额为准；</w:t>
      </w:r>
    </w:p>
    <w:p>
      <w:pPr>
        <w:pStyle w:val="7"/>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2.总价金额与按单价汇总金额不一致的，以单价金额汇总计算结果为准；</w:t>
      </w:r>
    </w:p>
    <w:p>
      <w:pPr>
        <w:pStyle w:val="7"/>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3.单价金额小数点有明显错位的，应以总价为准，并修正单价；</w:t>
      </w:r>
    </w:p>
    <w:p>
      <w:pPr>
        <w:pStyle w:val="7"/>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4.对不同文字文本磋商响应文件的解释发生异议的，以中文文本为准。</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竞争性磋商小组按上述修正错误的原则及方法调整或修正供应商投标报价，同时出现两种以上不一致的，按照前款规定的顺序修正。供应商同意并签字确认后，调整后的投标报价对供应商具有约束作用。如果供应商不接受修正后的报价，则其投标将作为无效投标处理。</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（五）竞争性磋商响应文件的处置</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无论供应商中标与否，采购人收到的资格证明文件、商务技术文件、报价文件及设备说明文件、各种复印件均不退还。</w:t>
      </w:r>
    </w:p>
    <w:p>
      <w:pPr>
        <w:snapToGrid w:val="0"/>
        <w:spacing w:line="500" w:lineRule="exact"/>
        <w:outlineLvl w:val="1"/>
        <w:rPr>
          <w:rFonts w:ascii="仿宋" w:hAnsi="仿宋" w:eastAsia="仿宋" w:cs="仿宋"/>
          <w:b/>
          <w:sz w:val="24"/>
          <w:szCs w:val="24"/>
        </w:rPr>
      </w:pPr>
      <w:bookmarkStart w:id="60" w:name="_Toc16088"/>
      <w:bookmarkStart w:id="61" w:name="_Toc7202"/>
      <w:r>
        <w:rPr>
          <w:rFonts w:hint="eastAsia" w:ascii="仿宋" w:hAnsi="仿宋" w:eastAsia="仿宋" w:cs="仿宋"/>
          <w:b/>
          <w:sz w:val="24"/>
          <w:szCs w:val="24"/>
        </w:rPr>
        <w:t>五、</w:t>
      </w:r>
      <w:bookmarkEnd w:id="60"/>
      <w:r>
        <w:rPr>
          <w:rFonts w:hint="eastAsia" w:ascii="仿宋" w:hAnsi="仿宋" w:eastAsia="仿宋" w:cs="仿宋"/>
          <w:b/>
          <w:sz w:val="24"/>
          <w:szCs w:val="24"/>
        </w:rPr>
        <w:t>竞争性磋商评审活动程序</w:t>
      </w:r>
      <w:bookmarkEnd w:id="61"/>
    </w:p>
    <w:p>
      <w:pPr>
        <w:spacing w:line="600" w:lineRule="exact"/>
        <w:rPr>
          <w:rFonts w:ascii="仿宋" w:hAnsi="仿宋" w:eastAsia="仿宋" w:cs="仿宋"/>
          <w:b/>
          <w:kern w:val="0"/>
          <w:sz w:val="32"/>
          <w:szCs w:val="32"/>
        </w:rPr>
      </w:pPr>
      <w:r>
        <w:rPr>
          <w:rFonts w:hint="eastAsia" w:ascii="仿宋" w:hAnsi="仿宋" w:eastAsia="仿宋" w:cs="仿宋"/>
          <w:sz w:val="24"/>
          <w:szCs w:val="24"/>
        </w:rPr>
        <w:t xml:space="preserve">  （一）磋商按竞争性磋商文件规定的时间和地点进行。供应商须有法定代表人或其授权代表参加并签到。</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xml:space="preserve">  （二）竞争性磋商评审活动由采购人主持，邀请供应商和有关监督部门代表参加，财政部门和有关监督部门可视情况派员现场监督。</w:t>
      </w:r>
    </w:p>
    <w:p>
      <w:pPr>
        <w:spacing w:line="390" w:lineRule="exact"/>
        <w:rPr>
          <w:rFonts w:ascii="仿宋" w:hAnsi="仿宋" w:eastAsia="仿宋" w:cs="仿宋"/>
          <w:sz w:val="24"/>
          <w:szCs w:val="24"/>
        </w:rPr>
      </w:pPr>
      <w:r>
        <w:rPr>
          <w:rFonts w:hint="eastAsia" w:ascii="仿宋" w:hAnsi="仿宋" w:eastAsia="仿宋" w:cs="仿宋"/>
          <w:sz w:val="24"/>
          <w:szCs w:val="24"/>
        </w:rPr>
        <w:t xml:space="preserve">  （三）竞争性磋商以抽签的形式确定磋商顺序，由竞争性磋商小组分别与各供应商进行磋商。</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xml:space="preserve">  （四）竞争性磋商评审活动过程应由采购人指定专人负责记录，并存档备查。</w:t>
      </w:r>
    </w:p>
    <w:p>
      <w:pPr>
        <w:spacing w:line="500" w:lineRule="exact"/>
        <w:outlineLvl w:val="1"/>
        <w:rPr>
          <w:rFonts w:ascii="仿宋" w:hAnsi="仿宋" w:eastAsia="仿宋" w:cs="仿宋"/>
          <w:b/>
          <w:sz w:val="24"/>
          <w:szCs w:val="24"/>
        </w:rPr>
      </w:pPr>
      <w:bookmarkStart w:id="62" w:name="_Toc22543"/>
      <w:bookmarkStart w:id="63" w:name="_Toc17047"/>
      <w:r>
        <w:rPr>
          <w:rFonts w:hint="eastAsia" w:ascii="仿宋" w:hAnsi="仿宋" w:eastAsia="仿宋" w:cs="仿宋"/>
          <w:b/>
          <w:sz w:val="24"/>
          <w:szCs w:val="24"/>
        </w:rPr>
        <w:t>六、评审</w:t>
      </w:r>
      <w:bookmarkEnd w:id="62"/>
      <w:bookmarkEnd w:id="63"/>
    </w:p>
    <w:p>
      <w:pPr>
        <w:snapToGrid w:val="0"/>
        <w:spacing w:line="500" w:lineRule="exact"/>
        <w:rPr>
          <w:rFonts w:ascii="仿宋" w:hAnsi="仿宋" w:eastAsia="仿宋" w:cs="仿宋"/>
          <w:sz w:val="24"/>
          <w:szCs w:val="24"/>
        </w:rPr>
      </w:pPr>
      <w:r>
        <w:rPr>
          <w:rFonts w:hint="eastAsia" w:ascii="仿宋" w:hAnsi="仿宋" w:eastAsia="仿宋" w:cs="仿宋"/>
          <w:sz w:val="24"/>
          <w:szCs w:val="24"/>
        </w:rPr>
        <w:t>（一）评审程序见第五篇“评审程序”内容。</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（二）评审报告主要内容：</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（1）邀请供应商参加采购活动的具体方式和相关情况；</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（2）响应文件开启日期和地点；</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（3）获取磋商文件的供应商名单和磋商小组成员名单；</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（4）评审情况记录和说明，包括对供应商的资格审查情况、供应商响应文件评审情况、磋商情况、报价情况等；</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（5）提出的成交候选供应商的排序名单及理由。</w:t>
      </w:r>
    </w:p>
    <w:p>
      <w:pPr>
        <w:snapToGrid w:val="0"/>
        <w:spacing w:line="500" w:lineRule="exact"/>
        <w:outlineLvl w:val="1"/>
        <w:rPr>
          <w:rFonts w:ascii="仿宋" w:hAnsi="仿宋" w:eastAsia="仿宋" w:cs="仿宋"/>
          <w:b/>
          <w:sz w:val="24"/>
          <w:szCs w:val="24"/>
        </w:rPr>
      </w:pPr>
      <w:bookmarkStart w:id="64" w:name="_Toc20490"/>
      <w:bookmarkStart w:id="65" w:name="_Toc8525"/>
      <w:r>
        <w:rPr>
          <w:rFonts w:hint="eastAsia" w:ascii="仿宋" w:hAnsi="仿宋" w:eastAsia="仿宋" w:cs="仿宋"/>
          <w:b/>
          <w:sz w:val="24"/>
          <w:szCs w:val="24"/>
        </w:rPr>
        <w:t>七、</w:t>
      </w:r>
      <w:bookmarkEnd w:id="64"/>
      <w:r>
        <w:rPr>
          <w:rFonts w:hint="eastAsia" w:ascii="仿宋" w:hAnsi="仿宋" w:eastAsia="仿宋" w:cs="仿宋"/>
          <w:b/>
          <w:sz w:val="24"/>
          <w:szCs w:val="24"/>
        </w:rPr>
        <w:t>确定成交供应商</w:t>
      </w:r>
      <w:bookmarkEnd w:id="65"/>
    </w:p>
    <w:p>
      <w:pPr>
        <w:snapToGrid w:val="0"/>
        <w:spacing w:line="500" w:lineRule="exact"/>
        <w:rPr>
          <w:rFonts w:ascii="仿宋" w:hAnsi="仿宋" w:eastAsia="仿宋" w:cs="仿宋"/>
          <w:sz w:val="24"/>
          <w:szCs w:val="24"/>
        </w:rPr>
      </w:pPr>
      <w:bookmarkStart w:id="66" w:name="_Toc25598"/>
      <w:r>
        <w:rPr>
          <w:rFonts w:hint="eastAsia" w:ascii="仿宋" w:hAnsi="仿宋" w:eastAsia="仿宋" w:cs="仿宋"/>
          <w:sz w:val="24"/>
          <w:szCs w:val="24"/>
        </w:rPr>
        <w:t>（一）确定成交供应商原则</w:t>
      </w:r>
      <w:bookmarkEnd w:id="66"/>
    </w:p>
    <w:p>
      <w:pPr>
        <w:snapToGrid w:val="0"/>
        <w:spacing w:line="500" w:lineRule="exact"/>
        <w:rPr>
          <w:rFonts w:ascii="仿宋" w:hAnsi="仿宋" w:eastAsia="仿宋" w:cs="仿宋"/>
          <w:sz w:val="24"/>
          <w:szCs w:val="24"/>
        </w:rPr>
      </w:pPr>
      <w:r>
        <w:rPr>
          <w:rFonts w:hint="eastAsia" w:ascii="仿宋" w:hAnsi="仿宋" w:eastAsia="仿宋" w:cs="仿宋"/>
          <w:sz w:val="24"/>
          <w:szCs w:val="24"/>
        </w:rPr>
        <w:t xml:space="preserve">   采购人应当在收到评审报告后5个工作日内，从评审报告提出的成交候选供应商中，按照排序由高到低的原则确定成交供应商。</w:t>
      </w:r>
    </w:p>
    <w:p>
      <w:pPr>
        <w:pStyle w:val="7"/>
        <w:spacing w:line="500" w:lineRule="exact"/>
        <w:rPr>
          <w:rFonts w:ascii="仿宋" w:hAnsi="仿宋" w:eastAsia="仿宋" w:cs="仿宋"/>
          <w:sz w:val="24"/>
          <w:szCs w:val="24"/>
        </w:rPr>
      </w:pPr>
      <w:bookmarkStart w:id="67" w:name="_Toc2858"/>
      <w:r>
        <w:rPr>
          <w:rFonts w:hint="eastAsia" w:ascii="仿宋" w:hAnsi="仿宋" w:eastAsia="仿宋" w:cs="仿宋"/>
          <w:sz w:val="24"/>
          <w:szCs w:val="24"/>
        </w:rPr>
        <w:t>（二）确定成交供应商程序</w:t>
      </w:r>
      <w:bookmarkEnd w:id="67"/>
    </w:p>
    <w:p>
      <w:pPr>
        <w:spacing w:line="500" w:lineRule="exact"/>
        <w:ind w:firstLine="240" w:firstLineChars="100"/>
        <w:rPr>
          <w:rFonts w:ascii="仿宋" w:hAnsi="仿宋" w:eastAsia="仿宋" w:cs="仿宋"/>
          <w:sz w:val="24"/>
          <w:szCs w:val="24"/>
        </w:rPr>
      </w:pPr>
      <w:r>
        <w:rPr>
          <w:rFonts w:hint="eastAsia" w:ascii="仿宋" w:hAnsi="仿宋" w:eastAsia="仿宋" w:cs="仿宋"/>
          <w:sz w:val="24"/>
          <w:szCs w:val="24"/>
        </w:rPr>
        <w:t xml:space="preserve"> 1、采购人在评审结束后在</w:t>
      </w:r>
      <w:r>
        <w:rPr>
          <w:rFonts w:hint="eastAsia" w:ascii="仿宋" w:hAnsi="仿宋" w:eastAsia="仿宋" w:cs="宋体"/>
          <w:sz w:val="24"/>
          <w:szCs w:val="24"/>
        </w:rPr>
        <w:t>重庆化工职业学院校园网（http://www.cqcivc.edu.cn）</w:t>
      </w:r>
      <w:r>
        <w:rPr>
          <w:rFonts w:hint="eastAsia" w:ascii="仿宋" w:hAnsi="仿宋" w:eastAsia="仿宋" w:cs="仿宋"/>
          <w:sz w:val="24"/>
          <w:szCs w:val="24"/>
        </w:rPr>
        <w:t>发布成交结果，公告发出同时向成交供应商发出成交通知书。</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2、供应商对成交结果公告有异议的，应在公告发出7个工作日内以书面形式向采购人提出。如有供应商对成交结果公告提出质疑的，在质疑处理完毕后确定成交供应商。</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3、成交供应商变更</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(1)成交供应商拒绝与采购人签订合同的，采购人可以按照评标报告推荐的成交候选供应商顺序，确定排名下一位的候选人为成交供应商，也可以重新开展政府采购活动。</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(2)成交供应商无充分理由放弃成交的，采购人将会同采购代理机构把相关情况报财政部门，财政部门将根据财政部的规定对违规供应商进行处罚。</w:t>
      </w:r>
    </w:p>
    <w:p>
      <w:pPr>
        <w:spacing w:line="500" w:lineRule="exact"/>
        <w:outlineLvl w:val="1"/>
        <w:rPr>
          <w:rFonts w:ascii="仿宋" w:hAnsi="仿宋" w:eastAsia="仿宋" w:cs="仿宋"/>
          <w:b/>
          <w:sz w:val="24"/>
          <w:szCs w:val="24"/>
        </w:rPr>
      </w:pPr>
      <w:bookmarkStart w:id="68" w:name="_Toc27559"/>
      <w:bookmarkStart w:id="69" w:name="_Toc15640"/>
      <w:r>
        <w:rPr>
          <w:rFonts w:hint="eastAsia" w:ascii="仿宋" w:hAnsi="仿宋" w:eastAsia="仿宋" w:cs="仿宋"/>
          <w:b/>
          <w:sz w:val="24"/>
          <w:szCs w:val="24"/>
        </w:rPr>
        <w:t>八、成交通知书</w:t>
      </w:r>
      <w:bookmarkEnd w:id="68"/>
      <w:bookmarkEnd w:id="69"/>
    </w:p>
    <w:p>
      <w:pPr>
        <w:spacing w:line="500" w:lineRule="exact"/>
        <w:ind w:firstLine="480"/>
        <w:rPr>
          <w:rFonts w:ascii="仿宋" w:hAnsi="仿宋" w:eastAsia="仿宋" w:cs="仿宋"/>
          <w:sz w:val="24"/>
          <w:szCs w:val="24"/>
        </w:rPr>
      </w:pPr>
      <w:r>
        <w:rPr>
          <w:rFonts w:hint="eastAsia" w:ascii="仿宋" w:hAnsi="仿宋" w:eastAsia="仿宋" w:cs="仿宋"/>
          <w:sz w:val="24"/>
          <w:szCs w:val="24"/>
        </w:rPr>
        <w:t>（一）依法确定成交供应商后，采购方以书面形式发出成交通知书。</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（二）成交通知书发出后，采购人改变成交供应商，或者成交供应商放弃的，应当承担相应的法律责任。</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（三）《成交通知书》将作为签订合同的依据。</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（四）如有供应商对成交结果提出质疑的，在质疑处理完毕后发出成交通知书。</w:t>
      </w:r>
      <w:bookmarkStart w:id="70" w:name="_Toc25303"/>
    </w:p>
    <w:p>
      <w:pPr>
        <w:spacing w:line="500" w:lineRule="exact"/>
        <w:outlineLvl w:val="1"/>
        <w:rPr>
          <w:rFonts w:ascii="仿宋" w:hAnsi="仿宋" w:eastAsia="仿宋" w:cs="仿宋"/>
          <w:b/>
          <w:sz w:val="24"/>
          <w:szCs w:val="24"/>
        </w:rPr>
      </w:pPr>
      <w:bookmarkStart w:id="71" w:name="_Toc30556"/>
      <w:r>
        <w:rPr>
          <w:rFonts w:hint="eastAsia" w:ascii="仿宋" w:hAnsi="仿宋" w:eastAsia="仿宋" w:cs="仿宋"/>
          <w:b/>
          <w:sz w:val="24"/>
          <w:szCs w:val="24"/>
        </w:rPr>
        <w:t>九、供应商对评审结果的质疑、投诉</w:t>
      </w:r>
      <w:bookmarkEnd w:id="70"/>
      <w:bookmarkEnd w:id="71"/>
    </w:p>
    <w:p>
      <w:pPr>
        <w:spacing w:line="500" w:lineRule="exact"/>
        <w:ind w:firstLine="482"/>
        <w:rPr>
          <w:rFonts w:ascii="仿宋" w:hAnsi="仿宋" w:eastAsia="仿宋" w:cs="仿宋"/>
          <w:sz w:val="24"/>
          <w:szCs w:val="24"/>
        </w:rPr>
      </w:pPr>
      <w:bookmarkStart w:id="72" w:name="_Toc11174"/>
      <w:r>
        <w:rPr>
          <w:rFonts w:hint="eastAsia" w:ascii="仿宋" w:hAnsi="仿宋" w:eastAsia="仿宋" w:cs="仿宋"/>
          <w:sz w:val="24"/>
          <w:szCs w:val="24"/>
        </w:rPr>
        <w:t>（一）质疑内容、时限</w:t>
      </w:r>
      <w:bookmarkEnd w:id="72"/>
    </w:p>
    <w:p>
      <w:pPr>
        <w:spacing w:line="500" w:lineRule="exact"/>
        <w:ind w:firstLine="482"/>
        <w:rPr>
          <w:rFonts w:ascii="仿宋" w:hAnsi="仿宋" w:eastAsia="仿宋" w:cs="仿宋"/>
          <w:sz w:val="24"/>
          <w:szCs w:val="24"/>
        </w:rPr>
      </w:pPr>
      <w:r>
        <w:rPr>
          <w:rFonts w:hint="eastAsia" w:ascii="仿宋" w:hAnsi="仿宋" w:eastAsia="仿宋" w:cs="仿宋"/>
          <w:sz w:val="24"/>
          <w:szCs w:val="24"/>
        </w:rPr>
        <w:t xml:space="preserve">1、供应商对磋商文件提出质疑，应在磋商文件公告（公告期为5个工作日）结束之日起七个工作日内以书面形式向采购人、采购机构提出质疑，并附相关证明材料。 </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2、供应商对成交结果有异议的，应当在成交公示发布之日起七个工作日内以书面形式向采购人、采购机构提出质疑，并附相关证明材料。</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3、供应商对采购文件中供应商特定资格条件、技术质量和商务要求、评审标准及评审细则有异议的，应主要向采购人提出质疑，其他问题可向交易中心提出质疑。</w:t>
      </w:r>
    </w:p>
    <w:p>
      <w:pPr>
        <w:spacing w:line="500" w:lineRule="exact"/>
        <w:ind w:firstLine="482"/>
        <w:rPr>
          <w:rFonts w:ascii="仿宋" w:hAnsi="仿宋" w:eastAsia="仿宋" w:cs="仿宋"/>
          <w:sz w:val="24"/>
          <w:szCs w:val="24"/>
        </w:rPr>
      </w:pPr>
      <w:bookmarkStart w:id="73" w:name="_Toc16117"/>
      <w:r>
        <w:rPr>
          <w:rFonts w:hint="eastAsia" w:ascii="仿宋" w:hAnsi="仿宋" w:eastAsia="仿宋" w:cs="仿宋"/>
          <w:sz w:val="24"/>
          <w:szCs w:val="24"/>
        </w:rPr>
        <w:t>（二）质疑答复时限</w:t>
      </w:r>
      <w:bookmarkEnd w:id="73"/>
    </w:p>
    <w:p>
      <w:pPr>
        <w:spacing w:line="500" w:lineRule="exact"/>
        <w:ind w:firstLine="482"/>
        <w:rPr>
          <w:rFonts w:ascii="仿宋" w:hAnsi="仿宋" w:eastAsia="仿宋" w:cs="仿宋"/>
          <w:sz w:val="24"/>
          <w:szCs w:val="24"/>
        </w:rPr>
      </w:pPr>
      <w:r>
        <w:rPr>
          <w:rFonts w:hint="eastAsia" w:ascii="仿宋" w:hAnsi="仿宋" w:eastAsia="仿宋" w:cs="仿宋"/>
          <w:sz w:val="24"/>
          <w:szCs w:val="24"/>
        </w:rPr>
        <w:t>采购人、采购机构在收到供应商书面质疑后七个工作日内，对质疑内容作出答复。</w:t>
      </w:r>
    </w:p>
    <w:p>
      <w:pPr>
        <w:spacing w:line="500" w:lineRule="exact"/>
        <w:ind w:firstLine="482"/>
        <w:rPr>
          <w:rFonts w:ascii="仿宋" w:hAnsi="仿宋" w:eastAsia="仿宋" w:cs="仿宋"/>
          <w:sz w:val="24"/>
          <w:szCs w:val="24"/>
        </w:rPr>
      </w:pPr>
      <w:bookmarkStart w:id="74" w:name="_Toc23379"/>
      <w:r>
        <w:rPr>
          <w:rFonts w:hint="eastAsia" w:ascii="仿宋" w:hAnsi="仿宋" w:eastAsia="仿宋" w:cs="仿宋"/>
          <w:sz w:val="24"/>
          <w:szCs w:val="24"/>
        </w:rPr>
        <w:t>（三）不予受理或暂缓受理</w:t>
      </w:r>
      <w:bookmarkEnd w:id="74"/>
    </w:p>
    <w:p>
      <w:pPr>
        <w:spacing w:line="500" w:lineRule="exact"/>
        <w:ind w:firstLine="482"/>
        <w:rPr>
          <w:rFonts w:ascii="仿宋" w:hAnsi="仿宋" w:eastAsia="仿宋" w:cs="仿宋"/>
          <w:sz w:val="24"/>
          <w:szCs w:val="24"/>
        </w:rPr>
      </w:pPr>
      <w:r>
        <w:rPr>
          <w:rFonts w:hint="eastAsia" w:ascii="仿宋" w:hAnsi="仿宋" w:eastAsia="仿宋" w:cs="仿宋"/>
          <w:sz w:val="24"/>
          <w:szCs w:val="24"/>
        </w:rPr>
        <w:t>1、质疑有下列情形之一的，不予受理：</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（1）质疑供应商参与了投标活动后，再对招标文件内容提出质疑的；</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（2）质疑超过有效期的；</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（3）对同一事项重复质疑的。</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2、质疑有下列情形之一的，应暂不受理并告知响应人补充材料。响应人及时补充材料的，应予受理；逾期未补充的，不予受理：</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（1）质疑书格式和内容不符合国家或重庆市相关规定的；</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（2）质疑书提供的依据或证明材料不全的；</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（3）质疑书副本数量不足的。</w:t>
      </w:r>
    </w:p>
    <w:p>
      <w:pPr>
        <w:spacing w:line="500" w:lineRule="exact"/>
        <w:ind w:firstLine="482"/>
        <w:rPr>
          <w:rFonts w:ascii="仿宋" w:hAnsi="仿宋" w:eastAsia="仿宋" w:cs="仿宋"/>
          <w:sz w:val="24"/>
          <w:szCs w:val="24"/>
        </w:rPr>
      </w:pPr>
      <w:bookmarkStart w:id="75" w:name="_Toc29190"/>
      <w:r>
        <w:rPr>
          <w:rFonts w:hint="eastAsia" w:ascii="仿宋" w:hAnsi="仿宋" w:eastAsia="仿宋" w:cs="仿宋"/>
          <w:sz w:val="24"/>
          <w:szCs w:val="24"/>
        </w:rPr>
        <w:t>（四）投诉</w:t>
      </w:r>
      <w:bookmarkEnd w:id="75"/>
    </w:p>
    <w:p>
      <w:pPr>
        <w:spacing w:line="500" w:lineRule="exact"/>
        <w:ind w:firstLine="482"/>
        <w:rPr>
          <w:rFonts w:ascii="仿宋" w:hAnsi="仿宋" w:eastAsia="仿宋" w:cs="仿宋"/>
          <w:sz w:val="24"/>
          <w:szCs w:val="24"/>
        </w:rPr>
      </w:pPr>
      <w:r>
        <w:rPr>
          <w:rFonts w:hint="eastAsia" w:ascii="仿宋" w:hAnsi="仿宋" w:eastAsia="仿宋" w:cs="仿宋"/>
          <w:sz w:val="24"/>
          <w:szCs w:val="24"/>
        </w:rPr>
        <w:t>1、响应人对采购机构的答复不满意或者采购机构未在规定时间内答复的，可在答复期满后十五个工作日内按有关规定，向同级区财政投诉。</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2、在提出投诉时，应附送相关证明材料。投诉书及证明材料为外文的，应同时提供其中文译本；中文与外文意思不一致的，以中文为准。</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3、在确定受理投诉后，区财政自受理投诉之日起三十个工作日内对投诉事项做出处理决定，并将投诉处理决定书送达投诉人、被投诉人和其他与投诉处理决定有利害关系的政府采购相关当事人。</w:t>
      </w:r>
    </w:p>
    <w:p>
      <w:pPr>
        <w:snapToGrid w:val="0"/>
        <w:spacing w:line="480" w:lineRule="exact"/>
        <w:outlineLvl w:val="1"/>
        <w:rPr>
          <w:rFonts w:ascii="仿宋" w:hAnsi="仿宋" w:eastAsia="仿宋" w:cs="仿宋"/>
          <w:b/>
          <w:sz w:val="24"/>
          <w:szCs w:val="24"/>
        </w:rPr>
      </w:pPr>
      <w:bookmarkStart w:id="76" w:name="_Toc24862"/>
      <w:bookmarkStart w:id="77" w:name="_Toc16213"/>
      <w:r>
        <w:rPr>
          <w:rFonts w:hint="eastAsia" w:ascii="仿宋" w:hAnsi="仿宋" w:eastAsia="仿宋" w:cs="仿宋"/>
          <w:b/>
          <w:sz w:val="24"/>
          <w:szCs w:val="24"/>
        </w:rPr>
        <w:t>十、签订合同</w:t>
      </w:r>
      <w:bookmarkEnd w:id="76"/>
      <w:bookmarkEnd w:id="77"/>
    </w:p>
    <w:p>
      <w:pPr>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一）采购人应当自成交通知书发出之日起30日内，按照竞争性磋商文件确定的合同文本以及采购标的、规格型号、采购金额、采购数量、技术和服务要求等事项签订采购合同。采购人不得向成交供应商提出超出竞争性磋商文件以外的任何要求作为签订合同的条件，不得与成交供应商订立背离竞争性磋商文件确定的合同文本以及采购标的、规格型号、采购金额、采购数量、技术和服务要求等实质性内容的协议。</w:t>
      </w:r>
    </w:p>
    <w:p>
      <w:pPr>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（二）竞争性磋商文件、供应商的磋商响应文件及澄清文件等，均为签订政府采购合同的依据。</w:t>
      </w:r>
    </w:p>
    <w:p>
      <w:pPr>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（三）合同生效条款由供需双方约定，法律、行政法规规定应当办理批准、登记等手续后生效的合同，依照其规定。</w:t>
      </w:r>
    </w:p>
    <w:p>
      <w:pPr>
        <w:snapToGrid w:val="0"/>
        <w:spacing w:line="380" w:lineRule="exact"/>
        <w:ind w:firstLine="480" w:firstLineChars="200"/>
        <w:rPr>
          <w:rFonts w:ascii="仿宋" w:hAnsi="仿宋" w:eastAsia="仿宋" w:cs="仿宋"/>
          <w:sz w:val="24"/>
          <w:szCs w:val="24"/>
        </w:rPr>
      </w:pPr>
    </w:p>
    <w:p>
      <w:pPr>
        <w:numPr>
          <w:ilvl w:val="0"/>
          <w:numId w:val="1"/>
        </w:numPr>
        <w:spacing w:line="360" w:lineRule="auto"/>
        <w:jc w:val="center"/>
        <w:outlineLvl w:val="0"/>
        <w:rPr>
          <w:rFonts w:ascii="仿宋" w:hAnsi="仿宋" w:eastAsia="仿宋" w:cs="仿宋"/>
          <w:b/>
          <w:bCs/>
          <w:sz w:val="36"/>
          <w:szCs w:val="30"/>
        </w:rPr>
      </w:pPr>
      <w:r>
        <w:rPr>
          <w:rFonts w:hint="eastAsia" w:ascii="仿宋" w:hAnsi="仿宋" w:eastAsia="仿宋" w:cs="仿宋"/>
          <w:sz w:val="24"/>
          <w:szCs w:val="24"/>
        </w:rPr>
        <w:br w:type="page"/>
      </w:r>
      <w:bookmarkStart w:id="78" w:name="_Toc25616"/>
      <w:r>
        <w:rPr>
          <w:rFonts w:hint="eastAsia" w:ascii="仿宋" w:hAnsi="仿宋" w:eastAsia="仿宋" w:cs="仿宋"/>
          <w:b/>
          <w:bCs/>
          <w:sz w:val="36"/>
          <w:szCs w:val="30"/>
        </w:rPr>
        <w:t>采购技术需求</w:t>
      </w:r>
      <w:bookmarkEnd w:id="78"/>
    </w:p>
    <w:p>
      <w:pPr>
        <w:keepNext/>
        <w:keepLines/>
        <w:numPr>
          <w:ilvl w:val="0"/>
          <w:numId w:val="2"/>
        </w:numPr>
        <w:outlineLvl w:val="1"/>
        <w:rPr>
          <w:rFonts w:ascii="仿宋" w:hAnsi="仿宋" w:eastAsia="仿宋" w:cs="方正仿宋_GBK"/>
          <w:b/>
          <w:bCs/>
          <w:sz w:val="24"/>
          <w:szCs w:val="24"/>
        </w:rPr>
      </w:pPr>
      <w:bookmarkStart w:id="79" w:name="_Toc7455"/>
      <w:r>
        <w:rPr>
          <w:rFonts w:hint="eastAsia" w:ascii="仿宋" w:hAnsi="仿宋" w:eastAsia="仿宋" w:cs="方正仿宋_GBK"/>
          <w:b/>
          <w:bCs/>
          <w:sz w:val="24"/>
          <w:szCs w:val="24"/>
        </w:rPr>
        <w:t>项目一览表</w:t>
      </w:r>
      <w:bookmarkEnd w:id="79"/>
    </w:p>
    <w:tbl>
      <w:tblPr>
        <w:tblStyle w:val="15"/>
        <w:tblW w:w="8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93"/>
        <w:gridCol w:w="2126"/>
        <w:gridCol w:w="3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8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bCs/>
                <w:sz w:val="24"/>
                <w:szCs w:val="24"/>
              </w:rPr>
            </w:pPr>
            <w:r>
              <w:rPr>
                <w:rFonts w:hint="eastAsia" w:ascii="仿宋" w:hAnsi="仿宋" w:eastAsia="仿宋"/>
                <w:b/>
                <w:sz w:val="30"/>
                <w:szCs w:val="30"/>
              </w:rPr>
              <w:t>（一）</w:t>
            </w:r>
            <w:r>
              <w:rPr>
                <w:rFonts w:ascii="仿宋" w:hAnsi="仿宋" w:eastAsia="仿宋"/>
                <w:b/>
                <w:sz w:val="30"/>
                <w:szCs w:val="30"/>
              </w:rPr>
              <w:t>主席台会标屏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bCs/>
                <w:sz w:val="24"/>
                <w:szCs w:val="24"/>
              </w:rPr>
            </w:pPr>
            <w:r>
              <w:rPr>
                <w:rFonts w:ascii="仿宋" w:hAnsi="仿宋" w:eastAsia="仿宋"/>
                <w:b/>
                <w:bCs/>
                <w:sz w:val="24"/>
                <w:szCs w:val="24"/>
              </w:rPr>
              <w:t>序号</w:t>
            </w:r>
          </w:p>
        </w:tc>
        <w:tc>
          <w:tcPr>
            <w:tcW w:w="1593" w:type="dxa"/>
            <w:tcBorders>
              <w:top w:val="single" w:color="auto" w:sz="4" w:space="0"/>
              <w:left w:val="nil"/>
              <w:bottom w:val="single" w:color="auto" w:sz="4" w:space="0"/>
              <w:right w:val="single" w:color="auto" w:sz="4" w:space="0"/>
            </w:tcBorders>
            <w:vAlign w:val="center"/>
          </w:tcPr>
          <w:p>
            <w:pPr>
              <w:jc w:val="left"/>
              <w:rPr>
                <w:rFonts w:ascii="仿宋" w:hAnsi="仿宋" w:eastAsia="仿宋"/>
                <w:b/>
                <w:bCs/>
                <w:sz w:val="24"/>
                <w:szCs w:val="24"/>
              </w:rPr>
            </w:pPr>
            <w:r>
              <w:rPr>
                <w:rFonts w:ascii="仿宋" w:hAnsi="仿宋" w:eastAsia="仿宋"/>
                <w:b/>
                <w:bCs/>
                <w:sz w:val="24"/>
                <w:szCs w:val="24"/>
              </w:rPr>
              <w:t>产品名称（</w:t>
            </w:r>
            <w:r>
              <w:rPr>
                <w:rFonts w:ascii="仿宋" w:hAnsi="仿宋" w:eastAsia="仿宋"/>
                <w:b/>
                <w:bCs/>
                <w:iCs/>
                <w:sz w:val="24"/>
                <w:szCs w:val="24"/>
              </w:rPr>
              <w:t>设备名称</w:t>
            </w:r>
            <w:r>
              <w:rPr>
                <w:rFonts w:ascii="仿宋" w:hAnsi="仿宋" w:eastAsia="仿宋"/>
                <w:b/>
                <w:bCs/>
                <w:sz w:val="24"/>
                <w:szCs w:val="24"/>
              </w:rPr>
              <w:t>）</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b/>
                <w:bCs/>
                <w:sz w:val="24"/>
                <w:szCs w:val="24"/>
              </w:rPr>
            </w:pPr>
            <w:r>
              <w:rPr>
                <w:rFonts w:ascii="仿宋" w:hAnsi="仿宋" w:eastAsia="仿宋"/>
                <w:b/>
                <w:bCs/>
                <w:sz w:val="24"/>
                <w:szCs w:val="24"/>
              </w:rPr>
              <w:t>数量/单位</w:t>
            </w:r>
          </w:p>
        </w:tc>
        <w:tc>
          <w:tcPr>
            <w:tcW w:w="3745" w:type="dxa"/>
            <w:tcBorders>
              <w:top w:val="single" w:color="auto" w:sz="4" w:space="0"/>
              <w:left w:val="nil"/>
              <w:bottom w:val="single" w:color="auto" w:sz="4" w:space="0"/>
              <w:right w:val="single" w:color="auto" w:sz="4" w:space="0"/>
            </w:tcBorders>
            <w:vAlign w:val="center"/>
          </w:tcPr>
          <w:p>
            <w:pPr>
              <w:jc w:val="center"/>
              <w:rPr>
                <w:rFonts w:ascii="仿宋" w:hAnsi="仿宋" w:eastAsia="仿宋"/>
                <w:b/>
                <w:bCs/>
                <w:sz w:val="24"/>
                <w:szCs w:val="24"/>
              </w:rPr>
            </w:pPr>
            <w:r>
              <w:rPr>
                <w:rFonts w:ascii="仿宋" w:hAnsi="仿宋" w:eastAsia="仿宋"/>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jc w:val="center"/>
              <w:outlineLvl w:val="0"/>
              <w:rPr>
                <w:rFonts w:ascii="仿宋" w:hAnsi="仿宋" w:eastAsia="仿宋"/>
                <w:sz w:val="24"/>
                <w:szCs w:val="24"/>
              </w:rPr>
            </w:pPr>
            <w:bookmarkStart w:id="80" w:name="_Toc79151501"/>
            <w:bookmarkStart w:id="81" w:name="_Toc25763"/>
            <w:r>
              <w:rPr>
                <w:rFonts w:ascii="仿宋" w:hAnsi="仿宋" w:eastAsia="仿宋"/>
                <w:sz w:val="24"/>
                <w:szCs w:val="24"/>
              </w:rPr>
              <w:t>1</w:t>
            </w:r>
            <w:bookmarkEnd w:id="80"/>
            <w:bookmarkEnd w:id="81"/>
          </w:p>
        </w:tc>
        <w:tc>
          <w:tcPr>
            <w:tcW w:w="1593"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ascii="仿宋" w:hAnsi="仿宋" w:eastAsia="仿宋"/>
                <w:sz w:val="24"/>
                <w:szCs w:val="24"/>
              </w:rPr>
              <w:t xml:space="preserve">P10 </w:t>
            </w:r>
            <w:r>
              <w:rPr>
                <w:rFonts w:hint="eastAsia" w:ascii="仿宋" w:hAnsi="仿宋" w:eastAsia="仿宋"/>
                <w:sz w:val="24"/>
                <w:szCs w:val="24"/>
              </w:rPr>
              <w:t>单红会标屏</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32.67</w:t>
            </w:r>
            <w:r>
              <w:rPr>
                <w:rFonts w:hint="eastAsia" w:ascii="仿宋" w:hAnsi="仿宋" w:eastAsia="仿宋"/>
                <w:sz w:val="24"/>
                <w:szCs w:val="24"/>
              </w:rPr>
              <w:t>㎡</w:t>
            </w:r>
          </w:p>
        </w:tc>
        <w:tc>
          <w:tcPr>
            <w:tcW w:w="3745" w:type="dxa"/>
            <w:vMerge w:val="restart"/>
            <w:tcBorders>
              <w:top w:val="single" w:color="auto" w:sz="4" w:space="0"/>
              <w:left w:val="nil"/>
              <w:bottom w:val="single" w:color="auto" w:sz="4" w:space="0"/>
              <w:right w:val="single" w:color="auto" w:sz="4" w:space="0"/>
            </w:tcBorders>
            <w:vAlign w:val="center"/>
          </w:tcPr>
          <w:p>
            <w:pPr>
              <w:rPr>
                <w:rFonts w:ascii="仿宋" w:hAnsi="仿宋" w:eastAsia="仿宋"/>
                <w:sz w:val="24"/>
                <w:szCs w:val="24"/>
              </w:rPr>
            </w:pPr>
            <w:bookmarkStart w:id="82" w:name="_Hlk77531364"/>
            <w:r>
              <w:rPr>
                <w:rFonts w:hint="eastAsia" w:ascii="仿宋" w:hAnsi="仿宋" w:eastAsia="仿宋"/>
                <w:sz w:val="24"/>
                <w:szCs w:val="24"/>
              </w:rPr>
              <w:t>1．</w:t>
            </w:r>
            <w:r>
              <w:rPr>
                <w:rFonts w:ascii="仿宋" w:hAnsi="仿宋" w:eastAsia="仿宋"/>
                <w:sz w:val="24"/>
                <w:szCs w:val="24"/>
              </w:rPr>
              <w:t xml:space="preserve">P10 </w:t>
            </w:r>
            <w:r>
              <w:rPr>
                <w:rFonts w:hint="eastAsia" w:ascii="仿宋" w:hAnsi="仿宋" w:eastAsia="仿宋"/>
                <w:sz w:val="24"/>
                <w:szCs w:val="24"/>
              </w:rPr>
              <w:t>单红会标屏：显示面积≥宽18.56m*高1.76m；像素点间距 ≤10mm；像素点密度 ≥10000 点/㎡；平均无故障时间 ≥</w:t>
            </w:r>
            <w:r>
              <w:rPr>
                <w:rFonts w:ascii="仿宋" w:hAnsi="仿宋" w:eastAsia="仿宋"/>
                <w:sz w:val="24"/>
                <w:szCs w:val="24"/>
              </w:rPr>
              <w:t>2</w:t>
            </w:r>
            <w:r>
              <w:rPr>
                <w:rFonts w:hint="eastAsia" w:ascii="仿宋" w:hAnsi="仿宋" w:eastAsia="仿宋"/>
                <w:sz w:val="24"/>
                <w:szCs w:val="24"/>
              </w:rPr>
              <w:t>0000h；</w:t>
            </w:r>
            <w:bookmarkStart w:id="83" w:name="_Hlk77607780"/>
            <w:r>
              <w:rPr>
                <w:rFonts w:hint="eastAsia" w:ascii="仿宋" w:hAnsi="仿宋" w:eastAsia="仿宋"/>
                <w:sz w:val="24"/>
                <w:szCs w:val="24"/>
              </w:rPr>
              <w:t>像素组成</w:t>
            </w:r>
            <w:r>
              <w:rPr>
                <w:rFonts w:hint="eastAsia" w:ascii="仿宋" w:hAnsi="仿宋" w:eastAsia="仿宋"/>
                <w:sz w:val="24"/>
                <w:szCs w:val="24"/>
              </w:rPr>
              <w:tab/>
            </w:r>
            <w:r>
              <w:rPr>
                <w:rFonts w:hint="eastAsia" w:ascii="仿宋" w:hAnsi="仿宋" w:eastAsia="仿宋"/>
                <w:sz w:val="24"/>
                <w:szCs w:val="24"/>
              </w:rPr>
              <w:t>1R；白平衡亮度（nits）≥1500；水平视角（ °）≥</w:t>
            </w:r>
            <w:r>
              <w:rPr>
                <w:rFonts w:ascii="仿宋" w:hAnsi="仿宋" w:eastAsia="仿宋"/>
                <w:sz w:val="24"/>
                <w:szCs w:val="24"/>
              </w:rPr>
              <w:t>120</w:t>
            </w:r>
            <w:r>
              <w:rPr>
                <w:rFonts w:hint="eastAsia" w:ascii="仿宋" w:hAnsi="仿宋" w:eastAsia="仿宋"/>
                <w:sz w:val="24"/>
                <w:szCs w:val="24"/>
              </w:rPr>
              <w:t>；</w:t>
            </w:r>
          </w:p>
          <w:p>
            <w:pPr>
              <w:rPr>
                <w:rFonts w:ascii="仿宋" w:hAnsi="仿宋" w:eastAsia="仿宋"/>
                <w:sz w:val="24"/>
                <w:szCs w:val="24"/>
              </w:rPr>
            </w:pPr>
            <w:r>
              <w:rPr>
                <w:rFonts w:hint="eastAsia" w:ascii="仿宋" w:hAnsi="仿宋" w:eastAsia="仿宋"/>
                <w:sz w:val="24"/>
                <w:szCs w:val="24"/>
              </w:rPr>
              <w:t>垂直视角（ °）≥</w:t>
            </w:r>
            <w:r>
              <w:rPr>
                <w:rFonts w:ascii="仿宋" w:hAnsi="仿宋" w:eastAsia="仿宋"/>
                <w:sz w:val="24"/>
                <w:szCs w:val="24"/>
              </w:rPr>
              <w:t>60</w:t>
            </w:r>
            <w:r>
              <w:rPr>
                <w:rFonts w:hint="eastAsia" w:ascii="仿宋" w:hAnsi="仿宋" w:eastAsia="仿宋"/>
                <w:sz w:val="24"/>
                <w:szCs w:val="24"/>
              </w:rPr>
              <w:t>；使用环境：户外；使用寿命≥1</w:t>
            </w:r>
            <w:r>
              <w:rPr>
                <w:rFonts w:ascii="仿宋" w:hAnsi="仿宋" w:eastAsia="仿宋"/>
                <w:sz w:val="24"/>
                <w:szCs w:val="24"/>
              </w:rPr>
              <w:t>00000</w:t>
            </w:r>
            <w:r>
              <w:rPr>
                <w:rFonts w:hint="eastAsia" w:ascii="仿宋" w:hAnsi="仿宋" w:eastAsia="仿宋"/>
                <w:sz w:val="24"/>
                <w:szCs w:val="24"/>
              </w:rPr>
              <w:t>；工作温度范围：-</w:t>
            </w:r>
            <w:r>
              <w:rPr>
                <w:rFonts w:ascii="仿宋" w:hAnsi="仿宋" w:eastAsia="仿宋"/>
                <w:sz w:val="24"/>
                <w:szCs w:val="24"/>
              </w:rPr>
              <w:t>25</w:t>
            </w:r>
            <w:r>
              <w:rPr>
                <w:rFonts w:hint="eastAsia" w:ascii="仿宋" w:hAnsi="仿宋" w:eastAsia="仿宋"/>
                <w:sz w:val="24"/>
                <w:szCs w:val="24"/>
              </w:rPr>
              <w:t>~</w:t>
            </w:r>
            <w:r>
              <w:rPr>
                <w:rFonts w:ascii="仿宋" w:hAnsi="仿宋" w:eastAsia="仿宋"/>
                <w:sz w:val="24"/>
                <w:szCs w:val="24"/>
              </w:rPr>
              <w:t>55</w:t>
            </w:r>
            <w:r>
              <w:rPr>
                <w:rFonts w:hint="eastAsia" w:ascii="仿宋" w:hAnsi="仿宋" w:eastAsia="仿宋"/>
                <w:sz w:val="24"/>
                <w:szCs w:val="24"/>
              </w:rPr>
              <w:t>度；驱动方式采用12v恒流驱动；平均功耗应小于300w/平方；防水防尘等级应大于等于ip65；控制方式采用异步方式。</w:t>
            </w:r>
          </w:p>
          <w:bookmarkEnd w:id="83"/>
          <w:p>
            <w:pPr>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显示屏框架：显示屏矩管框架，铝材边框装饰，现场定制；</w:t>
            </w:r>
          </w:p>
          <w:p>
            <w:pPr>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w:t>
            </w:r>
            <w:r>
              <w:rPr>
                <w:rFonts w:hint="eastAsia" w:ascii="仿宋" w:hAnsi="仿宋" w:eastAsia="仿宋"/>
                <w:sz w:val="24"/>
                <w:szCs w:val="24"/>
              </w:rPr>
              <w:t xml:space="preserve"> 布线等包含电缆线及网线等：前端总配电柜到显示屏安装位置，控制电脑到显示屏安装位置，穿管沿墙面走线</w:t>
            </w:r>
            <w:bookmarkEnd w:id="8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jc w:val="center"/>
              <w:outlineLvl w:val="0"/>
              <w:rPr>
                <w:rFonts w:ascii="仿宋" w:hAnsi="仿宋" w:eastAsia="仿宋"/>
                <w:sz w:val="24"/>
                <w:szCs w:val="24"/>
              </w:rPr>
            </w:pPr>
            <w:bookmarkStart w:id="84" w:name="_Toc79151502"/>
            <w:bookmarkStart w:id="85" w:name="_Toc15537"/>
            <w:r>
              <w:rPr>
                <w:rFonts w:ascii="仿宋" w:hAnsi="仿宋" w:eastAsia="仿宋"/>
                <w:sz w:val="24"/>
                <w:szCs w:val="24"/>
              </w:rPr>
              <w:t>2</w:t>
            </w:r>
            <w:bookmarkEnd w:id="84"/>
            <w:bookmarkEnd w:id="85"/>
          </w:p>
        </w:tc>
        <w:tc>
          <w:tcPr>
            <w:tcW w:w="1593"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电源</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依屏体需要而定</w:t>
            </w:r>
          </w:p>
        </w:tc>
        <w:tc>
          <w:tcPr>
            <w:tcW w:w="3745"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jc w:val="center"/>
              <w:outlineLvl w:val="0"/>
              <w:rPr>
                <w:rFonts w:ascii="仿宋" w:hAnsi="仿宋" w:eastAsia="仿宋"/>
                <w:sz w:val="24"/>
                <w:szCs w:val="24"/>
              </w:rPr>
            </w:pPr>
            <w:bookmarkStart w:id="86" w:name="_Toc79151503"/>
            <w:bookmarkStart w:id="87" w:name="_Toc21672"/>
            <w:r>
              <w:rPr>
                <w:rFonts w:ascii="仿宋" w:hAnsi="仿宋" w:eastAsia="仿宋"/>
                <w:sz w:val="24"/>
                <w:szCs w:val="24"/>
              </w:rPr>
              <w:t>3</w:t>
            </w:r>
            <w:bookmarkEnd w:id="86"/>
            <w:bookmarkEnd w:id="87"/>
          </w:p>
        </w:tc>
        <w:tc>
          <w:tcPr>
            <w:tcW w:w="1593"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显示屏框架</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4.71</w:t>
            </w:r>
            <w:r>
              <w:rPr>
                <w:rFonts w:hint="eastAsia" w:ascii="仿宋" w:hAnsi="仿宋" w:eastAsia="仿宋"/>
                <w:sz w:val="24"/>
                <w:szCs w:val="24"/>
              </w:rPr>
              <w:t>㎡</w:t>
            </w:r>
          </w:p>
        </w:tc>
        <w:tc>
          <w:tcPr>
            <w:tcW w:w="3745"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jc w:val="center"/>
              <w:outlineLvl w:val="0"/>
              <w:rPr>
                <w:rFonts w:ascii="仿宋" w:hAnsi="仿宋" w:eastAsia="仿宋"/>
                <w:sz w:val="24"/>
                <w:szCs w:val="24"/>
              </w:rPr>
            </w:pPr>
            <w:bookmarkStart w:id="88" w:name="_Toc79151504"/>
            <w:bookmarkStart w:id="89" w:name="_Toc26767"/>
            <w:r>
              <w:rPr>
                <w:rFonts w:ascii="仿宋" w:hAnsi="仿宋" w:eastAsia="仿宋"/>
                <w:sz w:val="24"/>
                <w:szCs w:val="24"/>
              </w:rPr>
              <w:t>4</w:t>
            </w:r>
            <w:bookmarkEnd w:id="88"/>
            <w:bookmarkEnd w:id="89"/>
          </w:p>
        </w:tc>
        <w:tc>
          <w:tcPr>
            <w:tcW w:w="1593"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控制卡</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满足至少两个控制端可控</w:t>
            </w:r>
          </w:p>
        </w:tc>
        <w:tc>
          <w:tcPr>
            <w:tcW w:w="3745"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jc w:val="center"/>
              <w:outlineLvl w:val="0"/>
              <w:rPr>
                <w:rFonts w:ascii="仿宋" w:hAnsi="仿宋" w:eastAsia="仿宋"/>
                <w:sz w:val="24"/>
                <w:szCs w:val="24"/>
              </w:rPr>
            </w:pPr>
            <w:bookmarkStart w:id="90" w:name="_Toc79151505"/>
            <w:bookmarkStart w:id="91" w:name="_Toc9445"/>
            <w:r>
              <w:rPr>
                <w:rFonts w:hint="eastAsia" w:ascii="仿宋" w:hAnsi="仿宋" w:eastAsia="仿宋"/>
                <w:sz w:val="24"/>
                <w:szCs w:val="24"/>
              </w:rPr>
              <w:t>5</w:t>
            </w:r>
            <w:bookmarkEnd w:id="90"/>
            <w:bookmarkEnd w:id="91"/>
          </w:p>
        </w:tc>
        <w:tc>
          <w:tcPr>
            <w:tcW w:w="1593"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转接板</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p>
        </w:tc>
        <w:tc>
          <w:tcPr>
            <w:tcW w:w="3745"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jc w:val="center"/>
              <w:outlineLvl w:val="0"/>
              <w:rPr>
                <w:rFonts w:ascii="仿宋" w:hAnsi="仿宋" w:eastAsia="仿宋"/>
                <w:sz w:val="24"/>
                <w:szCs w:val="24"/>
              </w:rPr>
            </w:pPr>
            <w:bookmarkStart w:id="92" w:name="_Toc79151506"/>
            <w:bookmarkStart w:id="93" w:name="_Toc9585"/>
            <w:r>
              <w:rPr>
                <w:rFonts w:hint="eastAsia" w:ascii="仿宋" w:hAnsi="仿宋" w:eastAsia="仿宋"/>
                <w:sz w:val="24"/>
                <w:szCs w:val="24"/>
              </w:rPr>
              <w:t>6</w:t>
            </w:r>
            <w:bookmarkEnd w:id="92"/>
            <w:bookmarkEnd w:id="93"/>
          </w:p>
        </w:tc>
        <w:tc>
          <w:tcPr>
            <w:tcW w:w="1593"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线材/辅材</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p>
        </w:tc>
        <w:tc>
          <w:tcPr>
            <w:tcW w:w="3745"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jc w:val="center"/>
              <w:outlineLvl w:val="0"/>
              <w:rPr>
                <w:rFonts w:ascii="仿宋" w:hAnsi="仿宋" w:eastAsia="仿宋"/>
                <w:sz w:val="24"/>
                <w:szCs w:val="24"/>
              </w:rPr>
            </w:pPr>
            <w:bookmarkStart w:id="94" w:name="_Toc79151507"/>
            <w:bookmarkStart w:id="95" w:name="_Toc27158"/>
            <w:r>
              <w:rPr>
                <w:rFonts w:hint="eastAsia" w:ascii="仿宋" w:hAnsi="仿宋" w:eastAsia="仿宋"/>
                <w:sz w:val="24"/>
                <w:szCs w:val="24"/>
              </w:rPr>
              <w:t>7</w:t>
            </w:r>
            <w:bookmarkEnd w:id="94"/>
            <w:bookmarkEnd w:id="95"/>
          </w:p>
        </w:tc>
        <w:tc>
          <w:tcPr>
            <w:tcW w:w="1593"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配电箱</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1台</w:t>
            </w:r>
          </w:p>
        </w:tc>
        <w:tc>
          <w:tcPr>
            <w:tcW w:w="3745"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jc w:val="center"/>
              <w:outlineLvl w:val="0"/>
              <w:rPr>
                <w:rFonts w:ascii="仿宋" w:hAnsi="仿宋" w:eastAsia="仿宋"/>
                <w:sz w:val="24"/>
                <w:szCs w:val="24"/>
              </w:rPr>
            </w:pPr>
            <w:bookmarkStart w:id="96" w:name="_Toc79151508"/>
            <w:bookmarkStart w:id="97" w:name="_Toc21628"/>
            <w:r>
              <w:rPr>
                <w:rFonts w:hint="eastAsia" w:ascii="仿宋" w:hAnsi="仿宋" w:eastAsia="仿宋"/>
                <w:sz w:val="24"/>
                <w:szCs w:val="24"/>
              </w:rPr>
              <w:t>8</w:t>
            </w:r>
            <w:bookmarkEnd w:id="96"/>
            <w:bookmarkEnd w:id="97"/>
          </w:p>
        </w:tc>
        <w:tc>
          <w:tcPr>
            <w:tcW w:w="1593"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电缆线</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布线距离暂估120米；具体长度依具体施工、安装方案确定</w:t>
            </w:r>
          </w:p>
        </w:tc>
        <w:tc>
          <w:tcPr>
            <w:tcW w:w="3745"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jc w:val="center"/>
              <w:outlineLvl w:val="0"/>
              <w:rPr>
                <w:rFonts w:ascii="仿宋" w:hAnsi="仿宋" w:eastAsia="仿宋"/>
                <w:sz w:val="24"/>
                <w:szCs w:val="24"/>
              </w:rPr>
            </w:pPr>
            <w:bookmarkStart w:id="98" w:name="_Toc79151509"/>
            <w:bookmarkStart w:id="99" w:name="_Toc2747"/>
            <w:r>
              <w:rPr>
                <w:rFonts w:hint="eastAsia" w:ascii="仿宋" w:hAnsi="仿宋" w:eastAsia="仿宋"/>
                <w:sz w:val="24"/>
                <w:szCs w:val="24"/>
              </w:rPr>
              <w:t>9</w:t>
            </w:r>
            <w:bookmarkEnd w:id="98"/>
            <w:bookmarkEnd w:id="99"/>
          </w:p>
        </w:tc>
        <w:tc>
          <w:tcPr>
            <w:tcW w:w="1593"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电缆线 布线管道与人工</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1项</w:t>
            </w:r>
          </w:p>
        </w:tc>
        <w:tc>
          <w:tcPr>
            <w:tcW w:w="3745"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firstLine="120" w:firstLineChars="50"/>
              <w:jc w:val="center"/>
              <w:outlineLvl w:val="0"/>
              <w:rPr>
                <w:rFonts w:ascii="仿宋" w:hAnsi="仿宋" w:eastAsia="仿宋"/>
                <w:sz w:val="24"/>
                <w:szCs w:val="24"/>
              </w:rPr>
            </w:pPr>
            <w:bookmarkStart w:id="100" w:name="_Toc79151510"/>
            <w:bookmarkStart w:id="101" w:name="_Toc27736"/>
            <w:r>
              <w:rPr>
                <w:rFonts w:hint="eastAsia" w:ascii="仿宋" w:hAnsi="仿宋" w:eastAsia="仿宋"/>
                <w:sz w:val="24"/>
                <w:szCs w:val="24"/>
              </w:rPr>
              <w:t>1</w:t>
            </w:r>
            <w:r>
              <w:rPr>
                <w:rFonts w:ascii="仿宋" w:hAnsi="仿宋" w:eastAsia="仿宋"/>
                <w:sz w:val="24"/>
                <w:szCs w:val="24"/>
              </w:rPr>
              <w:t>0</w:t>
            </w:r>
            <w:bookmarkEnd w:id="100"/>
            <w:bookmarkEnd w:id="101"/>
          </w:p>
        </w:tc>
        <w:tc>
          <w:tcPr>
            <w:tcW w:w="1593"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其他</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依施工需要而定</w:t>
            </w:r>
          </w:p>
        </w:tc>
        <w:tc>
          <w:tcPr>
            <w:tcW w:w="3745"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8284"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b/>
                <w:sz w:val="30"/>
                <w:szCs w:val="30"/>
              </w:rPr>
            </w:pPr>
            <w:r>
              <w:rPr>
                <w:rFonts w:hint="eastAsia" w:ascii="仿宋" w:hAnsi="仿宋" w:eastAsia="仿宋"/>
                <w:b/>
                <w:sz w:val="30"/>
                <w:szCs w:val="30"/>
              </w:rPr>
              <w:t>（二）</w:t>
            </w:r>
            <w:r>
              <w:rPr>
                <w:rFonts w:ascii="仿宋" w:hAnsi="仿宋" w:eastAsia="仿宋"/>
                <w:b/>
                <w:sz w:val="30"/>
                <w:szCs w:val="30"/>
              </w:rPr>
              <w:t>看台标识字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bCs/>
                <w:sz w:val="21"/>
                <w:szCs w:val="21"/>
              </w:rPr>
            </w:pPr>
            <w:r>
              <w:rPr>
                <w:rFonts w:ascii="仿宋" w:hAnsi="仿宋" w:eastAsia="仿宋"/>
                <w:b/>
                <w:bCs/>
                <w:sz w:val="21"/>
                <w:szCs w:val="21"/>
              </w:rPr>
              <w:t>序号</w:t>
            </w:r>
          </w:p>
        </w:tc>
        <w:tc>
          <w:tcPr>
            <w:tcW w:w="1593" w:type="dxa"/>
            <w:tcBorders>
              <w:top w:val="single" w:color="auto" w:sz="4" w:space="0"/>
              <w:left w:val="nil"/>
              <w:bottom w:val="single" w:color="auto" w:sz="4" w:space="0"/>
              <w:right w:val="single" w:color="auto" w:sz="4" w:space="0"/>
            </w:tcBorders>
            <w:vAlign w:val="center"/>
          </w:tcPr>
          <w:p>
            <w:pPr>
              <w:jc w:val="center"/>
              <w:rPr>
                <w:rFonts w:ascii="仿宋" w:hAnsi="仿宋" w:eastAsia="仿宋"/>
                <w:b/>
                <w:bCs/>
                <w:sz w:val="21"/>
                <w:szCs w:val="21"/>
              </w:rPr>
            </w:pPr>
            <w:r>
              <w:rPr>
                <w:rFonts w:ascii="仿宋" w:hAnsi="仿宋" w:eastAsia="仿宋"/>
                <w:b/>
                <w:bCs/>
                <w:sz w:val="21"/>
                <w:szCs w:val="21"/>
              </w:rPr>
              <w:t>产品名称（</w:t>
            </w:r>
            <w:r>
              <w:rPr>
                <w:rFonts w:ascii="仿宋" w:hAnsi="仿宋" w:eastAsia="仿宋"/>
                <w:b/>
                <w:bCs/>
                <w:iCs/>
                <w:sz w:val="21"/>
                <w:szCs w:val="21"/>
              </w:rPr>
              <w:t>设备名称</w:t>
            </w:r>
            <w:r>
              <w:rPr>
                <w:rFonts w:ascii="仿宋" w:hAnsi="仿宋" w:eastAsia="仿宋"/>
                <w:b/>
                <w:bCs/>
                <w:sz w:val="21"/>
                <w:szCs w:val="21"/>
              </w:rPr>
              <w:t>）</w:t>
            </w:r>
          </w:p>
        </w:tc>
        <w:tc>
          <w:tcPr>
            <w:tcW w:w="2126" w:type="dxa"/>
            <w:tcBorders>
              <w:top w:val="single" w:color="auto" w:sz="4" w:space="0"/>
              <w:left w:val="nil"/>
              <w:bottom w:val="single" w:color="auto" w:sz="4" w:space="0"/>
              <w:right w:val="single" w:color="auto" w:sz="4" w:space="0"/>
            </w:tcBorders>
            <w:vAlign w:val="center"/>
          </w:tcPr>
          <w:p>
            <w:pPr>
              <w:jc w:val="center"/>
              <w:rPr>
                <w:rFonts w:ascii="仿宋" w:hAnsi="仿宋" w:eastAsia="仿宋"/>
                <w:b/>
                <w:bCs/>
                <w:sz w:val="21"/>
                <w:szCs w:val="21"/>
              </w:rPr>
            </w:pPr>
            <w:r>
              <w:rPr>
                <w:rFonts w:ascii="仿宋" w:hAnsi="仿宋" w:eastAsia="仿宋"/>
                <w:b/>
                <w:bCs/>
                <w:sz w:val="21"/>
                <w:szCs w:val="21"/>
              </w:rPr>
              <w:t>数量/单位</w:t>
            </w:r>
          </w:p>
        </w:tc>
        <w:tc>
          <w:tcPr>
            <w:tcW w:w="3745" w:type="dxa"/>
            <w:tcBorders>
              <w:top w:val="single" w:color="auto" w:sz="4" w:space="0"/>
              <w:left w:val="nil"/>
              <w:bottom w:val="single" w:color="auto" w:sz="4" w:space="0"/>
              <w:right w:val="single" w:color="auto" w:sz="4" w:space="0"/>
            </w:tcBorders>
            <w:vAlign w:val="center"/>
          </w:tcPr>
          <w:p>
            <w:pPr>
              <w:jc w:val="center"/>
              <w:rPr>
                <w:rFonts w:ascii="仿宋" w:hAnsi="仿宋" w:eastAsia="仿宋"/>
                <w:b/>
                <w:bCs/>
                <w:sz w:val="21"/>
                <w:szCs w:val="21"/>
              </w:rPr>
            </w:pPr>
            <w:r>
              <w:rPr>
                <w:rFonts w:ascii="仿宋" w:hAnsi="仿宋" w:eastAsia="仿宋"/>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firstLine="240" w:firstLineChars="100"/>
              <w:outlineLvl w:val="0"/>
              <w:rPr>
                <w:rFonts w:ascii="仿宋" w:hAnsi="仿宋" w:eastAsia="仿宋"/>
                <w:sz w:val="24"/>
                <w:szCs w:val="24"/>
              </w:rPr>
            </w:pPr>
            <w:bookmarkStart w:id="102" w:name="_Toc79151511"/>
            <w:bookmarkStart w:id="103" w:name="_Toc19550"/>
            <w:r>
              <w:rPr>
                <w:rFonts w:ascii="仿宋" w:hAnsi="仿宋" w:eastAsia="仿宋"/>
                <w:sz w:val="24"/>
                <w:szCs w:val="24"/>
              </w:rPr>
              <w:t>1</w:t>
            </w:r>
            <w:bookmarkEnd w:id="102"/>
            <w:bookmarkEnd w:id="103"/>
          </w:p>
        </w:tc>
        <w:tc>
          <w:tcPr>
            <w:tcW w:w="1593"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广告字-立体造型</w:t>
            </w:r>
          </w:p>
        </w:tc>
        <w:tc>
          <w:tcPr>
            <w:tcW w:w="2126"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6</w:t>
            </w:r>
            <w:r>
              <w:rPr>
                <w:rFonts w:hint="eastAsia" w:ascii="仿宋" w:hAnsi="仿宋" w:eastAsia="仿宋"/>
                <w:sz w:val="24"/>
                <w:szCs w:val="24"/>
              </w:rPr>
              <w:t>字</w:t>
            </w:r>
          </w:p>
        </w:tc>
        <w:tc>
          <w:tcPr>
            <w:tcW w:w="3745"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广告字-立体造型与支撑钢架结构均</w:t>
            </w:r>
            <w:r>
              <w:rPr>
                <w:rFonts w:ascii="仿宋" w:hAnsi="仿宋" w:eastAsia="仿宋"/>
                <w:sz w:val="24"/>
                <w:szCs w:val="24"/>
              </w:rPr>
              <w:t>为核心产品；</w:t>
            </w:r>
          </w:p>
          <w:p>
            <w:pPr>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广告字-立体造型内容为：享受乐趣 增强体质  健全人格 锤炼意志 ；</w:t>
            </w:r>
          </w:p>
          <w:p>
            <w:pPr>
              <w:jc w:val="left"/>
              <w:rPr>
                <w:rFonts w:ascii="仿宋" w:hAnsi="仿宋" w:eastAsia="仿宋"/>
                <w:sz w:val="24"/>
                <w:szCs w:val="24"/>
              </w:rPr>
            </w:pPr>
            <w:r>
              <w:rPr>
                <w:rFonts w:hint="eastAsia" w:ascii="仿宋" w:hAnsi="仿宋" w:eastAsia="仿宋"/>
                <w:sz w:val="24"/>
                <w:szCs w:val="24"/>
              </w:rPr>
              <w:t xml:space="preserve">3．字体：方正粗黑宋简体；                            </w:t>
            </w:r>
            <w:r>
              <w:rPr>
                <w:rFonts w:ascii="仿宋" w:hAnsi="仿宋" w:eastAsia="仿宋"/>
                <w:sz w:val="24"/>
                <w:szCs w:val="24"/>
              </w:rPr>
              <w:t xml:space="preserve">4. </w:t>
            </w:r>
            <w:r>
              <w:rPr>
                <w:rFonts w:hint="eastAsia" w:ascii="仿宋" w:hAnsi="仿宋" w:eastAsia="仿宋"/>
                <w:sz w:val="24"/>
                <w:szCs w:val="24"/>
              </w:rPr>
              <w:t xml:space="preserve">规格：正面字体约高≥2m（宽依字体自然放大按比例而定），侧面厚度≥15cm，背部需用镀锌板封成立体； </w:t>
            </w:r>
          </w:p>
          <w:p>
            <w:pPr>
              <w:jc w:val="left"/>
              <w:rPr>
                <w:rFonts w:ascii="仿宋" w:hAnsi="仿宋" w:eastAsia="仿宋"/>
                <w:sz w:val="24"/>
                <w:szCs w:val="24"/>
              </w:rPr>
            </w:pPr>
            <w:r>
              <w:rPr>
                <w:rFonts w:ascii="仿宋" w:hAnsi="仿宋" w:eastAsia="仿宋"/>
                <w:sz w:val="24"/>
                <w:szCs w:val="24"/>
              </w:rPr>
              <w:t>5.</w:t>
            </w:r>
            <w:r>
              <w:rPr>
                <w:rFonts w:hint="eastAsia" w:ascii="仿宋" w:hAnsi="仿宋" w:eastAsia="仿宋"/>
                <w:sz w:val="24"/>
                <w:szCs w:val="24"/>
              </w:rPr>
              <w:t xml:space="preserve">广告字材质：镀锌钢板；                      </w:t>
            </w:r>
            <w:r>
              <w:rPr>
                <w:rFonts w:ascii="仿宋" w:hAnsi="仿宋" w:eastAsia="仿宋"/>
                <w:sz w:val="24"/>
                <w:szCs w:val="24"/>
              </w:rPr>
              <w:t xml:space="preserve">6. </w:t>
            </w:r>
            <w:r>
              <w:rPr>
                <w:rFonts w:hint="eastAsia" w:ascii="仿宋" w:hAnsi="仿宋" w:eastAsia="仿宋"/>
                <w:sz w:val="24"/>
                <w:szCs w:val="24"/>
              </w:rPr>
              <w:t>制作工艺：文字正面采用≥3mm镀锌板激光切割，侧边及背面采用≥1.5mm镀锌板焊接，表面红色烤漆处理。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firstLine="240" w:firstLineChars="100"/>
              <w:outlineLvl w:val="0"/>
              <w:rPr>
                <w:rFonts w:ascii="仿宋" w:hAnsi="仿宋" w:eastAsia="仿宋"/>
                <w:sz w:val="24"/>
                <w:szCs w:val="24"/>
              </w:rPr>
            </w:pPr>
            <w:bookmarkStart w:id="104" w:name="_Toc79151512"/>
            <w:bookmarkStart w:id="105" w:name="_Toc10215"/>
            <w:r>
              <w:rPr>
                <w:rFonts w:ascii="仿宋" w:hAnsi="仿宋" w:eastAsia="仿宋"/>
                <w:sz w:val="24"/>
                <w:szCs w:val="24"/>
              </w:rPr>
              <w:t>2</w:t>
            </w:r>
            <w:bookmarkEnd w:id="104"/>
            <w:bookmarkEnd w:id="105"/>
          </w:p>
        </w:tc>
        <w:tc>
          <w:tcPr>
            <w:tcW w:w="1593"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支撑钢架结构+字体背架</w:t>
            </w:r>
          </w:p>
        </w:tc>
        <w:tc>
          <w:tcPr>
            <w:tcW w:w="2126"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6</w:t>
            </w:r>
            <w:r>
              <w:rPr>
                <w:rFonts w:hint="eastAsia" w:ascii="仿宋" w:hAnsi="仿宋" w:eastAsia="仿宋"/>
                <w:sz w:val="24"/>
                <w:szCs w:val="24"/>
              </w:rPr>
              <w:t>套</w:t>
            </w:r>
          </w:p>
        </w:tc>
        <w:tc>
          <w:tcPr>
            <w:tcW w:w="374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w:t>
            </w:r>
            <w:r>
              <w:rPr>
                <w:rFonts w:hint="eastAsia" w:ascii="仿宋" w:hAnsi="仿宋" w:eastAsia="仿宋"/>
                <w:sz w:val="24"/>
                <w:szCs w:val="24"/>
              </w:rPr>
              <w:t>支撑钢架结构需提供具体的钢结构施工设计图（需由有钢结构设计资质的设计院加盖出图鲜章出具或经有钢结构设计资质的单位审核合格后加盖出图鲜章）；</w:t>
            </w:r>
          </w:p>
          <w:p>
            <w:pPr>
              <w:widowControl/>
              <w:jc w:val="left"/>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w:t>
            </w:r>
            <w:r>
              <w:rPr>
                <w:rFonts w:hint="eastAsia" w:ascii="仿宋" w:hAnsi="仿宋" w:eastAsia="仿宋"/>
                <w:sz w:val="24"/>
                <w:szCs w:val="24"/>
              </w:rPr>
              <w:t>荷载须满足承载力要求；</w:t>
            </w:r>
          </w:p>
          <w:p>
            <w:pPr>
              <w:widowControl/>
              <w:jc w:val="left"/>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w:t>
            </w:r>
            <w:r>
              <w:rPr>
                <w:rFonts w:hint="eastAsia" w:ascii="仿宋" w:hAnsi="仿宋" w:eastAsia="仿宋"/>
                <w:sz w:val="24"/>
                <w:szCs w:val="24"/>
              </w:rPr>
              <w:t>整体结构稳定，经有资质的设计单位验算满足抗风压等要求。</w:t>
            </w:r>
          </w:p>
          <w:p>
            <w:pPr>
              <w:widowControl/>
              <w:jc w:val="left"/>
              <w:rPr>
                <w:rFonts w:ascii="仿宋" w:hAnsi="仿宋" w:eastAsia="仿宋"/>
                <w:sz w:val="24"/>
                <w:szCs w:val="24"/>
              </w:rPr>
            </w:pPr>
            <w:r>
              <w:rPr>
                <w:rFonts w:hint="eastAsia" w:ascii="仿宋" w:hAnsi="仿宋" w:eastAsia="仿宋"/>
                <w:sz w:val="24"/>
                <w:szCs w:val="24"/>
              </w:rPr>
              <w:t>4</w:t>
            </w:r>
            <w:r>
              <w:rPr>
                <w:rFonts w:ascii="仿宋" w:hAnsi="仿宋" w:eastAsia="仿宋"/>
                <w:sz w:val="24"/>
                <w:szCs w:val="24"/>
              </w:rPr>
              <w:t>.</w:t>
            </w:r>
            <w:r>
              <w:rPr>
                <w:rFonts w:hint="eastAsia" w:ascii="仿宋" w:hAnsi="仿宋" w:eastAsia="仿宋"/>
                <w:sz w:val="24"/>
                <w:szCs w:val="24"/>
              </w:rPr>
              <w:t>用电和防雷满足相关规范要求</w:t>
            </w:r>
          </w:p>
          <w:p>
            <w:pPr>
              <w:widowControl/>
              <w:jc w:val="left"/>
              <w:rPr>
                <w:rFonts w:ascii="仿宋" w:hAnsi="仿宋" w:eastAsia="仿宋"/>
                <w:sz w:val="24"/>
                <w:szCs w:val="24"/>
              </w:rPr>
            </w:pPr>
            <w:r>
              <w:rPr>
                <w:rFonts w:hint="eastAsia" w:ascii="仿宋" w:hAnsi="仿宋" w:eastAsia="仿宋"/>
                <w:sz w:val="24"/>
                <w:szCs w:val="24"/>
              </w:rPr>
              <w:t>5.能与周围环境协调一致</w:t>
            </w:r>
          </w:p>
        </w:tc>
      </w:tr>
    </w:tbl>
    <w:p>
      <w:pPr>
        <w:keepNext/>
        <w:keepLines/>
        <w:outlineLvl w:val="1"/>
        <w:rPr>
          <w:rFonts w:ascii="仿宋" w:hAnsi="仿宋" w:eastAsia="仿宋" w:cs="方正仿宋_GBK"/>
          <w:b/>
          <w:bCs/>
          <w:sz w:val="24"/>
          <w:szCs w:val="24"/>
        </w:rPr>
      </w:pPr>
    </w:p>
    <w:p>
      <w:pPr>
        <w:keepNext/>
        <w:keepLines/>
        <w:outlineLvl w:val="1"/>
        <w:rPr>
          <w:rFonts w:ascii="仿宋" w:hAnsi="仿宋" w:eastAsia="仿宋" w:cs="仿宋"/>
          <w:b/>
          <w:bCs/>
          <w:sz w:val="24"/>
          <w:szCs w:val="24"/>
        </w:rPr>
      </w:pPr>
      <w:bookmarkStart w:id="106" w:name="_Toc17391"/>
      <w:r>
        <w:rPr>
          <w:rFonts w:hint="eastAsia" w:ascii="仿宋" w:hAnsi="仿宋" w:eastAsia="仿宋" w:cs="方正仿宋_GBK"/>
          <w:b/>
          <w:bCs/>
          <w:sz w:val="24"/>
          <w:szCs w:val="24"/>
        </w:rPr>
        <w:t>二、项目技术需求</w:t>
      </w:r>
      <w:bookmarkEnd w:id="106"/>
    </w:p>
    <w:p>
      <w:pPr>
        <w:spacing w:line="400" w:lineRule="exact"/>
        <w:ind w:firstLine="482" w:firstLineChars="200"/>
        <w:outlineLvl w:val="2"/>
        <w:rPr>
          <w:rFonts w:ascii="仿宋" w:hAnsi="仿宋" w:eastAsia="仿宋"/>
          <w:b/>
          <w:sz w:val="24"/>
          <w:szCs w:val="24"/>
        </w:rPr>
      </w:pPr>
      <w:bookmarkStart w:id="107" w:name="_Toc79151514"/>
      <w:bookmarkStart w:id="108" w:name="_Toc16286"/>
      <w:r>
        <w:rPr>
          <w:rFonts w:ascii="仿宋" w:hAnsi="仿宋" w:eastAsia="仿宋"/>
          <w:b/>
          <w:sz w:val="24"/>
          <w:szCs w:val="24"/>
        </w:rPr>
        <w:t>“*”标注的技术需求为重要技术需求，若不满足将按照评标因素中相关规定处理。</w:t>
      </w:r>
      <w:bookmarkEnd w:id="107"/>
      <w:bookmarkEnd w:id="108"/>
    </w:p>
    <w:p>
      <w:pPr>
        <w:spacing w:line="400" w:lineRule="exact"/>
        <w:ind w:firstLine="482" w:firstLineChars="200"/>
        <w:outlineLvl w:val="2"/>
        <w:rPr>
          <w:rFonts w:ascii="仿宋" w:hAnsi="仿宋" w:eastAsia="仿宋"/>
          <w:b/>
          <w:sz w:val="24"/>
          <w:szCs w:val="24"/>
        </w:rPr>
      </w:pPr>
      <w:bookmarkStart w:id="109" w:name="_Toc79151515"/>
      <w:bookmarkStart w:id="110" w:name="_Toc2606"/>
      <w:r>
        <w:rPr>
          <w:rFonts w:ascii="仿宋" w:hAnsi="仿宋" w:eastAsia="仿宋"/>
          <w:b/>
          <w:sz w:val="24"/>
          <w:szCs w:val="24"/>
        </w:rPr>
        <w:t>“</w:t>
      </w:r>
      <w:bookmarkStart w:id="111" w:name="_Hlk77531508"/>
      <w:r>
        <w:rPr>
          <w:rFonts w:ascii="仿宋" w:hAnsi="仿宋" w:eastAsia="仿宋" w:cs="宋体"/>
          <w:b/>
          <w:kern w:val="0"/>
          <w:sz w:val="24"/>
          <w:szCs w:val="24"/>
        </w:rPr>
        <w:t>※</w:t>
      </w:r>
      <w:bookmarkEnd w:id="111"/>
      <w:r>
        <w:rPr>
          <w:rFonts w:ascii="仿宋" w:hAnsi="仿宋" w:eastAsia="仿宋"/>
          <w:b/>
          <w:sz w:val="24"/>
          <w:szCs w:val="24"/>
        </w:rPr>
        <w:t>”标注的技术需求为符合性审查中的实质性要求，若不满足按无效投标处理。</w:t>
      </w:r>
      <w:bookmarkEnd w:id="109"/>
      <w:bookmarkEnd w:id="110"/>
    </w:p>
    <w:p>
      <w:pPr>
        <w:pStyle w:val="23"/>
        <w:spacing w:line="400" w:lineRule="exact"/>
        <w:ind w:firstLine="482"/>
        <w:rPr>
          <w:rFonts w:ascii="仿宋" w:hAnsi="仿宋" w:eastAsia="仿宋"/>
          <w:b/>
          <w:sz w:val="24"/>
          <w:szCs w:val="24"/>
        </w:rPr>
      </w:pPr>
      <w:r>
        <w:rPr>
          <w:rFonts w:hint="eastAsia" w:ascii="仿宋" w:hAnsi="仿宋" w:eastAsia="仿宋"/>
          <w:b/>
          <w:sz w:val="24"/>
          <w:szCs w:val="24"/>
        </w:rPr>
        <w:t>（一）会标屏</w:t>
      </w:r>
    </w:p>
    <w:p>
      <w:pPr>
        <w:pStyle w:val="23"/>
        <w:spacing w:line="400" w:lineRule="exact"/>
        <w:ind w:firstLine="480"/>
        <w:rPr>
          <w:rFonts w:ascii="仿宋" w:hAnsi="仿宋" w:eastAsia="仿宋"/>
          <w:sz w:val="24"/>
          <w:szCs w:val="24"/>
        </w:rPr>
      </w:pPr>
      <w:r>
        <w:rPr>
          <w:rFonts w:ascii="仿宋" w:hAnsi="仿宋" w:eastAsia="仿宋"/>
          <w:sz w:val="24"/>
          <w:szCs w:val="24"/>
        </w:rPr>
        <w:t>*</w:t>
      </w:r>
      <w:r>
        <w:rPr>
          <w:rFonts w:hint="eastAsia" w:ascii="仿宋" w:hAnsi="仿宋" w:eastAsia="仿宋"/>
          <w:sz w:val="24"/>
          <w:szCs w:val="24"/>
        </w:rPr>
        <w:t>1．显示面积≥宽18.56m*高1.76m；</w:t>
      </w:r>
    </w:p>
    <w:p>
      <w:pPr>
        <w:pStyle w:val="23"/>
        <w:spacing w:line="400" w:lineRule="exact"/>
        <w:ind w:firstLine="48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 xml:space="preserve">. </w:t>
      </w:r>
      <w:r>
        <w:rPr>
          <w:rFonts w:hint="eastAsia" w:ascii="仿宋" w:hAnsi="仿宋" w:eastAsia="仿宋"/>
          <w:sz w:val="24"/>
          <w:szCs w:val="24"/>
        </w:rPr>
        <w:t>像素点间距 ≤10mm；</w:t>
      </w:r>
    </w:p>
    <w:p>
      <w:pPr>
        <w:pStyle w:val="23"/>
        <w:spacing w:line="400" w:lineRule="exact"/>
        <w:ind w:firstLine="480"/>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 xml:space="preserve">. </w:t>
      </w:r>
      <w:r>
        <w:rPr>
          <w:rFonts w:hint="eastAsia" w:ascii="仿宋" w:hAnsi="仿宋" w:eastAsia="仿宋"/>
          <w:sz w:val="24"/>
          <w:szCs w:val="24"/>
        </w:rPr>
        <w:t>像素点密度 ≥10000 点/㎡；</w:t>
      </w:r>
    </w:p>
    <w:p>
      <w:pPr>
        <w:pStyle w:val="23"/>
        <w:spacing w:line="400" w:lineRule="exact"/>
        <w:ind w:firstLine="480"/>
        <w:rPr>
          <w:rFonts w:ascii="仿宋" w:hAnsi="仿宋" w:eastAsia="仿宋"/>
          <w:sz w:val="24"/>
          <w:szCs w:val="24"/>
        </w:rPr>
      </w:pPr>
      <w:r>
        <w:rPr>
          <w:rFonts w:ascii="仿宋" w:hAnsi="仿宋" w:eastAsia="仿宋"/>
          <w:sz w:val="24"/>
          <w:szCs w:val="24"/>
        </w:rPr>
        <w:t>*</w:t>
      </w:r>
      <w:r>
        <w:rPr>
          <w:rFonts w:hint="eastAsia" w:ascii="仿宋" w:hAnsi="仿宋" w:eastAsia="仿宋"/>
          <w:sz w:val="24"/>
          <w:szCs w:val="24"/>
        </w:rPr>
        <w:t>4</w:t>
      </w:r>
      <w:r>
        <w:rPr>
          <w:rFonts w:ascii="仿宋" w:hAnsi="仿宋" w:eastAsia="仿宋"/>
          <w:sz w:val="24"/>
          <w:szCs w:val="24"/>
        </w:rPr>
        <w:t xml:space="preserve">. </w:t>
      </w:r>
      <w:r>
        <w:rPr>
          <w:rFonts w:hint="eastAsia" w:ascii="仿宋" w:hAnsi="仿宋" w:eastAsia="仿宋"/>
          <w:sz w:val="24"/>
          <w:szCs w:val="24"/>
        </w:rPr>
        <w:t>平均无故障时间 ≥20000h；</w:t>
      </w:r>
    </w:p>
    <w:p>
      <w:pPr>
        <w:pStyle w:val="23"/>
        <w:spacing w:line="400" w:lineRule="exact"/>
        <w:ind w:firstLine="480"/>
        <w:rPr>
          <w:rFonts w:ascii="仿宋" w:hAnsi="仿宋" w:eastAsia="仿宋"/>
          <w:sz w:val="24"/>
          <w:szCs w:val="24"/>
        </w:rPr>
      </w:pPr>
      <w:r>
        <w:rPr>
          <w:rFonts w:ascii="仿宋" w:hAnsi="仿宋" w:eastAsia="仿宋"/>
          <w:sz w:val="24"/>
          <w:szCs w:val="24"/>
        </w:rPr>
        <w:t>5</w:t>
      </w:r>
      <w:r>
        <w:rPr>
          <w:rFonts w:hint="eastAsia" w:ascii="仿宋" w:hAnsi="仿宋" w:eastAsia="仿宋"/>
          <w:sz w:val="24"/>
          <w:szCs w:val="24"/>
        </w:rPr>
        <w:t>.显示屏框架：显示屏矩管框架，铝材边框装饰，现场定制；</w:t>
      </w:r>
    </w:p>
    <w:p>
      <w:pPr>
        <w:pStyle w:val="23"/>
        <w:spacing w:line="400" w:lineRule="exact"/>
        <w:ind w:firstLine="480"/>
        <w:rPr>
          <w:rFonts w:ascii="仿宋" w:hAnsi="仿宋" w:eastAsia="仿宋"/>
          <w:sz w:val="24"/>
          <w:szCs w:val="24"/>
        </w:rPr>
      </w:pPr>
      <w:r>
        <w:rPr>
          <w:rFonts w:ascii="仿宋" w:hAnsi="仿宋" w:eastAsia="仿宋"/>
          <w:sz w:val="24"/>
          <w:szCs w:val="24"/>
        </w:rPr>
        <w:t>6</w:t>
      </w:r>
      <w:r>
        <w:rPr>
          <w:rFonts w:hint="eastAsia" w:ascii="仿宋" w:hAnsi="仿宋" w:eastAsia="仿宋"/>
          <w:sz w:val="24"/>
          <w:szCs w:val="24"/>
        </w:rPr>
        <w:t>. 布线等包含电缆线及网线等：前端总配电柜到显示屏安装位置，控制电脑到显示屏安装位置，穿管沿墙面走线</w:t>
      </w:r>
    </w:p>
    <w:p>
      <w:pPr>
        <w:pStyle w:val="23"/>
        <w:spacing w:line="400" w:lineRule="exact"/>
        <w:ind w:firstLine="480"/>
        <w:rPr>
          <w:rFonts w:ascii="仿宋" w:hAnsi="仿宋" w:eastAsia="仿宋"/>
          <w:sz w:val="24"/>
          <w:szCs w:val="24"/>
        </w:rPr>
      </w:pPr>
      <w:r>
        <w:rPr>
          <w:rFonts w:ascii="仿宋" w:hAnsi="仿宋" w:eastAsia="仿宋"/>
          <w:sz w:val="24"/>
          <w:szCs w:val="24"/>
        </w:rPr>
        <w:t>*7.</w:t>
      </w:r>
      <w:r>
        <w:rPr>
          <w:rFonts w:hint="eastAsia" w:ascii="仿宋" w:hAnsi="仿宋" w:eastAsia="仿宋"/>
          <w:sz w:val="24"/>
          <w:szCs w:val="24"/>
        </w:rPr>
        <w:t>阻燃测试：依据标准GB/T 2408-2008，GB/T5169.16-2008,GB 4943.1-2011测试，阻燃等级符合V-0级；</w:t>
      </w:r>
    </w:p>
    <w:p>
      <w:pPr>
        <w:pStyle w:val="23"/>
        <w:spacing w:line="400" w:lineRule="exact"/>
        <w:ind w:firstLine="480"/>
        <w:rPr>
          <w:rFonts w:ascii="仿宋" w:hAnsi="仿宋" w:eastAsia="仿宋"/>
          <w:sz w:val="24"/>
          <w:szCs w:val="24"/>
        </w:rPr>
      </w:pPr>
      <w:r>
        <w:rPr>
          <w:rFonts w:ascii="仿宋" w:hAnsi="仿宋" w:eastAsia="仿宋"/>
          <w:sz w:val="24"/>
          <w:szCs w:val="24"/>
        </w:rPr>
        <w:t>*</w:t>
      </w:r>
      <w:r>
        <w:rPr>
          <w:rFonts w:hint="eastAsia" w:ascii="仿宋" w:hAnsi="仿宋" w:eastAsia="仿宋"/>
          <w:sz w:val="24"/>
          <w:szCs w:val="24"/>
        </w:rPr>
        <w:t>8</w:t>
      </w:r>
      <w:r>
        <w:rPr>
          <w:rFonts w:ascii="仿宋" w:hAnsi="仿宋" w:eastAsia="仿宋"/>
          <w:sz w:val="24"/>
          <w:szCs w:val="24"/>
        </w:rPr>
        <w:t>.</w:t>
      </w:r>
      <w:r>
        <w:rPr>
          <w:rFonts w:hint="eastAsia" w:ascii="仿宋" w:hAnsi="仿宋" w:eastAsia="仿宋"/>
          <w:sz w:val="24"/>
          <w:szCs w:val="24"/>
        </w:rPr>
        <w:t>光生物安全及蓝光危害检测：光生物安全及蓝光危害评估检测符合无危害类要求，属于无危害类产品；</w:t>
      </w:r>
    </w:p>
    <w:p>
      <w:pPr>
        <w:pStyle w:val="23"/>
        <w:spacing w:line="400" w:lineRule="exact"/>
        <w:ind w:firstLine="480"/>
        <w:rPr>
          <w:rFonts w:ascii="仿宋" w:hAnsi="仿宋" w:eastAsia="仿宋"/>
          <w:sz w:val="24"/>
          <w:szCs w:val="24"/>
        </w:rPr>
      </w:pPr>
      <w:r>
        <w:rPr>
          <w:rFonts w:ascii="仿宋" w:hAnsi="仿宋" w:eastAsia="仿宋" w:cs="宋体"/>
          <w:kern w:val="0"/>
          <w:sz w:val="24"/>
          <w:szCs w:val="24"/>
        </w:rPr>
        <w:t>*9.</w:t>
      </w:r>
      <w:r>
        <w:rPr>
          <w:rFonts w:hint="eastAsia" w:ascii="仿宋" w:hAnsi="仿宋" w:eastAsia="仿宋"/>
          <w:sz w:val="24"/>
          <w:szCs w:val="24"/>
        </w:rPr>
        <w:t>第2</w:t>
      </w:r>
      <w:r>
        <w:rPr>
          <w:rFonts w:ascii="仿宋" w:hAnsi="仿宋" w:eastAsia="仿宋"/>
          <w:sz w:val="24"/>
          <w:szCs w:val="24"/>
        </w:rPr>
        <w:t>.3.4.7.8</w:t>
      </w:r>
      <w:r>
        <w:rPr>
          <w:rFonts w:hint="eastAsia" w:ascii="仿宋" w:hAnsi="仿宋" w:eastAsia="仿宋"/>
          <w:sz w:val="24"/>
          <w:szCs w:val="24"/>
        </w:rPr>
        <w:t>条款提供具有CMA、ilAC-MRA及CNAS标识的第三方权威检测机构出具的检测报告复印件，并加盖制造商鲜（公）章。</w:t>
      </w:r>
    </w:p>
    <w:p>
      <w:pPr>
        <w:pStyle w:val="23"/>
        <w:spacing w:line="400" w:lineRule="exact"/>
        <w:ind w:firstLine="480"/>
        <w:rPr>
          <w:rFonts w:ascii="仿宋" w:hAnsi="仿宋" w:eastAsia="仿宋"/>
          <w:sz w:val="24"/>
          <w:szCs w:val="24"/>
        </w:rPr>
      </w:pPr>
      <w:r>
        <w:rPr>
          <w:rFonts w:ascii="仿宋" w:hAnsi="仿宋" w:eastAsia="仿宋" w:cs="宋体"/>
          <w:kern w:val="0"/>
          <w:sz w:val="24"/>
          <w:szCs w:val="24"/>
        </w:rPr>
        <w:t>10.</w:t>
      </w:r>
      <w:r>
        <w:rPr>
          <w:rFonts w:hint="eastAsia" w:ascii="仿宋" w:hAnsi="仿宋" w:eastAsia="仿宋"/>
          <w:sz w:val="24"/>
          <w:szCs w:val="24"/>
        </w:rPr>
        <w:t>像素组成：</w:t>
      </w:r>
      <w:r>
        <w:rPr>
          <w:rFonts w:hint="eastAsia" w:ascii="仿宋" w:hAnsi="仿宋" w:eastAsia="仿宋"/>
          <w:sz w:val="24"/>
          <w:szCs w:val="24"/>
        </w:rPr>
        <w:tab/>
      </w:r>
      <w:r>
        <w:rPr>
          <w:rFonts w:hint="eastAsia" w:ascii="仿宋" w:hAnsi="仿宋" w:eastAsia="仿宋"/>
          <w:sz w:val="24"/>
          <w:szCs w:val="24"/>
        </w:rPr>
        <w:t>1R ；</w:t>
      </w:r>
    </w:p>
    <w:p>
      <w:pPr>
        <w:pStyle w:val="23"/>
        <w:spacing w:line="400" w:lineRule="exact"/>
        <w:ind w:firstLine="480"/>
        <w:rPr>
          <w:rFonts w:ascii="仿宋" w:hAnsi="仿宋" w:eastAsia="仿宋"/>
          <w:sz w:val="24"/>
          <w:szCs w:val="24"/>
        </w:rPr>
      </w:pPr>
      <w:r>
        <w:rPr>
          <w:rFonts w:ascii="仿宋" w:hAnsi="仿宋" w:eastAsia="仿宋" w:cs="宋体"/>
          <w:kern w:val="0"/>
          <w:sz w:val="24"/>
          <w:szCs w:val="24"/>
        </w:rPr>
        <w:t>11.</w:t>
      </w:r>
      <w:r>
        <w:rPr>
          <w:rFonts w:hint="eastAsia" w:ascii="仿宋" w:hAnsi="仿宋" w:eastAsia="仿宋"/>
          <w:sz w:val="24"/>
          <w:szCs w:val="24"/>
        </w:rPr>
        <w:t>白平衡亮度（nits）≥1500；</w:t>
      </w:r>
    </w:p>
    <w:p>
      <w:pPr>
        <w:pStyle w:val="23"/>
        <w:spacing w:line="400" w:lineRule="exact"/>
        <w:ind w:firstLine="480"/>
        <w:rPr>
          <w:rFonts w:ascii="仿宋" w:hAnsi="仿宋" w:eastAsia="仿宋"/>
          <w:sz w:val="24"/>
          <w:szCs w:val="24"/>
        </w:rPr>
      </w:pPr>
      <w:r>
        <w:rPr>
          <w:rFonts w:ascii="仿宋" w:hAnsi="仿宋" w:eastAsia="仿宋"/>
          <w:sz w:val="24"/>
          <w:szCs w:val="24"/>
        </w:rPr>
        <w:t>*</w:t>
      </w:r>
      <w:r>
        <w:rPr>
          <w:rFonts w:ascii="仿宋" w:hAnsi="仿宋" w:eastAsia="仿宋" w:cs="宋体"/>
          <w:kern w:val="0"/>
          <w:sz w:val="24"/>
          <w:szCs w:val="24"/>
        </w:rPr>
        <w:t>12.</w:t>
      </w:r>
      <w:r>
        <w:rPr>
          <w:rFonts w:hint="eastAsia" w:ascii="仿宋" w:hAnsi="仿宋" w:eastAsia="仿宋"/>
          <w:sz w:val="24"/>
          <w:szCs w:val="24"/>
        </w:rPr>
        <w:t>水平视角（ °）≥120；垂直视角（ °）≥60；</w:t>
      </w:r>
    </w:p>
    <w:p>
      <w:pPr>
        <w:pStyle w:val="23"/>
        <w:spacing w:line="400" w:lineRule="exact"/>
        <w:ind w:firstLine="480"/>
        <w:rPr>
          <w:rFonts w:ascii="仿宋" w:hAnsi="仿宋" w:eastAsia="仿宋"/>
          <w:sz w:val="24"/>
          <w:szCs w:val="24"/>
        </w:rPr>
      </w:pPr>
      <w:r>
        <w:rPr>
          <w:rFonts w:ascii="仿宋" w:hAnsi="仿宋" w:eastAsia="仿宋" w:cs="宋体"/>
          <w:kern w:val="0"/>
          <w:sz w:val="24"/>
          <w:szCs w:val="24"/>
        </w:rPr>
        <w:t>13.</w:t>
      </w:r>
      <w:r>
        <w:rPr>
          <w:rFonts w:hint="eastAsia" w:ascii="仿宋" w:hAnsi="仿宋" w:eastAsia="仿宋"/>
          <w:sz w:val="24"/>
          <w:szCs w:val="24"/>
        </w:rPr>
        <w:t>使用环境：户外；</w:t>
      </w:r>
    </w:p>
    <w:p>
      <w:pPr>
        <w:pStyle w:val="23"/>
        <w:spacing w:line="400" w:lineRule="exact"/>
        <w:ind w:firstLine="480"/>
        <w:rPr>
          <w:rFonts w:ascii="仿宋" w:hAnsi="仿宋" w:eastAsia="仿宋"/>
          <w:sz w:val="24"/>
          <w:szCs w:val="24"/>
        </w:rPr>
      </w:pPr>
      <w:r>
        <w:rPr>
          <w:rFonts w:ascii="仿宋" w:hAnsi="仿宋" w:eastAsia="仿宋"/>
          <w:sz w:val="24"/>
          <w:szCs w:val="24"/>
        </w:rPr>
        <w:t>*</w:t>
      </w:r>
      <w:r>
        <w:rPr>
          <w:rFonts w:ascii="仿宋" w:hAnsi="仿宋" w:eastAsia="仿宋" w:cs="宋体"/>
          <w:kern w:val="0"/>
          <w:sz w:val="24"/>
          <w:szCs w:val="24"/>
        </w:rPr>
        <w:t>14.</w:t>
      </w:r>
      <w:r>
        <w:rPr>
          <w:rFonts w:hint="eastAsia" w:ascii="仿宋" w:hAnsi="仿宋" w:eastAsia="仿宋"/>
          <w:sz w:val="24"/>
          <w:szCs w:val="24"/>
        </w:rPr>
        <w:t>使用寿命≥100000；</w:t>
      </w:r>
    </w:p>
    <w:p>
      <w:pPr>
        <w:pStyle w:val="23"/>
        <w:spacing w:line="400" w:lineRule="exact"/>
        <w:ind w:firstLine="480"/>
        <w:rPr>
          <w:rFonts w:ascii="仿宋" w:hAnsi="仿宋" w:eastAsia="仿宋"/>
          <w:sz w:val="24"/>
          <w:szCs w:val="24"/>
        </w:rPr>
      </w:pPr>
      <w:r>
        <w:rPr>
          <w:rFonts w:ascii="仿宋" w:hAnsi="仿宋" w:eastAsia="仿宋" w:cs="宋体"/>
          <w:kern w:val="0"/>
          <w:sz w:val="24"/>
          <w:szCs w:val="24"/>
        </w:rPr>
        <w:t>15.</w:t>
      </w:r>
      <w:r>
        <w:rPr>
          <w:rFonts w:hint="eastAsia" w:ascii="仿宋" w:hAnsi="仿宋" w:eastAsia="仿宋"/>
          <w:sz w:val="24"/>
          <w:szCs w:val="24"/>
        </w:rPr>
        <w:t>工作温度范围：-25~55度；</w:t>
      </w:r>
    </w:p>
    <w:p>
      <w:pPr>
        <w:pStyle w:val="23"/>
        <w:spacing w:line="400" w:lineRule="exact"/>
        <w:ind w:firstLine="480"/>
        <w:rPr>
          <w:rFonts w:ascii="仿宋" w:hAnsi="仿宋" w:eastAsia="仿宋"/>
          <w:sz w:val="24"/>
          <w:szCs w:val="24"/>
        </w:rPr>
      </w:pPr>
      <w:r>
        <w:rPr>
          <w:rFonts w:ascii="仿宋" w:hAnsi="仿宋" w:eastAsia="仿宋"/>
          <w:sz w:val="24"/>
          <w:szCs w:val="24"/>
        </w:rPr>
        <w:t>16.驱动方式采用12v恒流驱动;</w:t>
      </w:r>
    </w:p>
    <w:p>
      <w:pPr>
        <w:pStyle w:val="23"/>
        <w:spacing w:line="400" w:lineRule="exact"/>
        <w:ind w:firstLine="480"/>
        <w:rPr>
          <w:rFonts w:ascii="仿宋" w:hAnsi="仿宋" w:eastAsia="仿宋"/>
          <w:sz w:val="24"/>
          <w:szCs w:val="24"/>
        </w:rPr>
      </w:pPr>
      <w:r>
        <w:rPr>
          <w:rFonts w:ascii="仿宋" w:hAnsi="仿宋" w:eastAsia="仿宋"/>
          <w:sz w:val="24"/>
          <w:szCs w:val="24"/>
        </w:rPr>
        <w:t>*17.平均功耗应小于300w/平方，加到核心参数中</w:t>
      </w:r>
      <w:r>
        <w:rPr>
          <w:rFonts w:hint="eastAsia" w:ascii="仿宋" w:hAnsi="仿宋" w:eastAsia="仿宋"/>
          <w:sz w:val="24"/>
          <w:szCs w:val="24"/>
        </w:rPr>
        <w:t>；</w:t>
      </w:r>
    </w:p>
    <w:p>
      <w:pPr>
        <w:pStyle w:val="23"/>
        <w:spacing w:line="400" w:lineRule="exact"/>
        <w:ind w:firstLine="480"/>
        <w:rPr>
          <w:rFonts w:ascii="仿宋" w:hAnsi="仿宋" w:eastAsia="仿宋"/>
          <w:sz w:val="24"/>
          <w:szCs w:val="24"/>
        </w:rPr>
      </w:pPr>
      <w:r>
        <w:rPr>
          <w:rFonts w:ascii="仿宋" w:hAnsi="仿宋" w:eastAsia="仿宋"/>
          <w:sz w:val="24"/>
          <w:szCs w:val="24"/>
        </w:rPr>
        <w:t>*18.防水防尘等级应大于等于ip65，这个加到核心参数中</w:t>
      </w:r>
      <w:r>
        <w:rPr>
          <w:rFonts w:hint="eastAsia" w:ascii="仿宋" w:hAnsi="仿宋" w:eastAsia="仿宋"/>
          <w:sz w:val="24"/>
          <w:szCs w:val="24"/>
        </w:rPr>
        <w:t>；</w:t>
      </w:r>
    </w:p>
    <w:p>
      <w:pPr>
        <w:pStyle w:val="23"/>
        <w:spacing w:line="400" w:lineRule="exact"/>
        <w:ind w:firstLine="480"/>
        <w:rPr>
          <w:rFonts w:ascii="仿宋" w:hAnsi="仿宋" w:eastAsia="仿宋"/>
          <w:sz w:val="24"/>
          <w:szCs w:val="24"/>
        </w:rPr>
      </w:pPr>
      <w:r>
        <w:rPr>
          <w:rFonts w:ascii="仿宋" w:hAnsi="仿宋" w:eastAsia="仿宋"/>
          <w:sz w:val="24"/>
          <w:szCs w:val="24"/>
        </w:rPr>
        <w:t>19.控制方式采用异步方式。</w:t>
      </w:r>
    </w:p>
    <w:p>
      <w:pPr>
        <w:pStyle w:val="23"/>
        <w:spacing w:line="400" w:lineRule="exact"/>
        <w:ind w:firstLine="480"/>
        <w:rPr>
          <w:rFonts w:ascii="仿宋" w:hAnsi="仿宋" w:eastAsia="仿宋"/>
          <w:sz w:val="24"/>
          <w:szCs w:val="24"/>
        </w:rPr>
      </w:pPr>
    </w:p>
    <w:p>
      <w:pPr>
        <w:pStyle w:val="23"/>
        <w:spacing w:line="400" w:lineRule="exact"/>
        <w:ind w:firstLine="482"/>
        <w:rPr>
          <w:rFonts w:ascii="仿宋" w:hAnsi="仿宋" w:eastAsia="仿宋"/>
          <w:b/>
          <w:sz w:val="24"/>
          <w:szCs w:val="24"/>
        </w:rPr>
      </w:pPr>
      <w:r>
        <w:rPr>
          <w:rFonts w:hint="eastAsia" w:ascii="仿宋" w:hAnsi="仿宋" w:eastAsia="仿宋"/>
          <w:b/>
          <w:sz w:val="24"/>
          <w:szCs w:val="24"/>
        </w:rPr>
        <w:t>（二）标识字</w:t>
      </w:r>
    </w:p>
    <w:p>
      <w:pPr>
        <w:pStyle w:val="23"/>
        <w:spacing w:line="400" w:lineRule="exact"/>
        <w:ind w:firstLine="480"/>
        <w:rPr>
          <w:rFonts w:ascii="仿宋" w:hAnsi="仿宋" w:eastAsia="仿宋"/>
          <w:sz w:val="24"/>
          <w:szCs w:val="24"/>
        </w:rPr>
      </w:pPr>
      <w:r>
        <w:rPr>
          <w:rFonts w:ascii="仿宋" w:hAnsi="仿宋" w:eastAsia="仿宋" w:cs="宋体"/>
          <w:kern w:val="0"/>
          <w:sz w:val="24"/>
          <w:szCs w:val="24"/>
        </w:rPr>
        <w:t>※</w:t>
      </w:r>
      <w:r>
        <w:rPr>
          <w:rFonts w:hint="eastAsia" w:ascii="仿宋" w:hAnsi="仿宋" w:eastAsia="仿宋"/>
          <w:sz w:val="24"/>
          <w:szCs w:val="24"/>
        </w:rPr>
        <w:t>1. 广告字-立体造型内容为：</w:t>
      </w:r>
      <w:r>
        <w:rPr>
          <w:rFonts w:hint="eastAsia" w:ascii="仿宋" w:hAnsi="仿宋" w:eastAsia="仿宋"/>
          <w:b/>
          <w:bCs/>
          <w:sz w:val="24"/>
          <w:szCs w:val="24"/>
        </w:rPr>
        <w:t>享受乐趣  增强体质  健全人格  锤炼意志</w:t>
      </w:r>
      <w:r>
        <w:rPr>
          <w:rFonts w:hint="eastAsia" w:ascii="仿宋" w:hAnsi="仿宋" w:eastAsia="仿宋"/>
          <w:sz w:val="24"/>
          <w:szCs w:val="24"/>
        </w:rPr>
        <w:t xml:space="preserve"> ；  </w:t>
      </w:r>
    </w:p>
    <w:p>
      <w:pPr>
        <w:pStyle w:val="23"/>
        <w:spacing w:line="400" w:lineRule="exact"/>
        <w:ind w:firstLine="480"/>
        <w:rPr>
          <w:rFonts w:ascii="仿宋" w:hAnsi="仿宋" w:eastAsia="仿宋"/>
          <w:sz w:val="24"/>
          <w:szCs w:val="24"/>
        </w:rPr>
      </w:pPr>
      <w:r>
        <w:rPr>
          <w:rFonts w:ascii="仿宋" w:hAnsi="仿宋" w:eastAsia="仿宋" w:cs="宋体"/>
          <w:kern w:val="0"/>
          <w:sz w:val="24"/>
          <w:szCs w:val="24"/>
        </w:rPr>
        <w:t>※</w:t>
      </w:r>
      <w:r>
        <w:rPr>
          <w:rFonts w:ascii="仿宋" w:hAnsi="仿宋" w:eastAsia="仿宋"/>
          <w:sz w:val="24"/>
          <w:szCs w:val="24"/>
        </w:rPr>
        <w:t>2</w:t>
      </w:r>
      <w:r>
        <w:rPr>
          <w:rFonts w:hint="eastAsia" w:ascii="仿宋" w:hAnsi="仿宋" w:eastAsia="仿宋"/>
          <w:sz w:val="24"/>
          <w:szCs w:val="24"/>
        </w:rPr>
        <w:t xml:space="preserve">．字体：方正粗黑宋简体；                            </w:t>
      </w:r>
    </w:p>
    <w:p>
      <w:pPr>
        <w:pStyle w:val="23"/>
        <w:spacing w:line="400" w:lineRule="exact"/>
        <w:ind w:firstLine="480"/>
        <w:rPr>
          <w:rFonts w:ascii="仿宋" w:hAnsi="仿宋" w:eastAsia="仿宋"/>
          <w:sz w:val="24"/>
          <w:szCs w:val="24"/>
        </w:rPr>
      </w:pPr>
      <w:r>
        <w:rPr>
          <w:rFonts w:ascii="仿宋" w:hAnsi="仿宋" w:eastAsia="仿宋" w:cs="宋体"/>
          <w:kern w:val="0"/>
          <w:sz w:val="24"/>
          <w:szCs w:val="24"/>
        </w:rPr>
        <w:t>※</w:t>
      </w:r>
      <w:r>
        <w:rPr>
          <w:rFonts w:ascii="仿宋" w:hAnsi="仿宋" w:eastAsia="仿宋"/>
          <w:sz w:val="24"/>
          <w:szCs w:val="24"/>
        </w:rPr>
        <w:t>3</w:t>
      </w:r>
      <w:r>
        <w:rPr>
          <w:rFonts w:hint="eastAsia" w:ascii="仿宋" w:hAnsi="仿宋" w:eastAsia="仿宋"/>
          <w:sz w:val="24"/>
          <w:szCs w:val="24"/>
        </w:rPr>
        <w:t xml:space="preserve">. 规格：正面字体约高≥2m（宽依字体自然放大按比例而定），侧面厚度≥15cm，背部需用镀锌板封成立体； </w:t>
      </w:r>
    </w:p>
    <w:p>
      <w:pPr>
        <w:pStyle w:val="23"/>
        <w:spacing w:line="400" w:lineRule="exact"/>
        <w:ind w:firstLine="480"/>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 xml:space="preserve">.广告字材质：镀锌钢板；                      </w:t>
      </w:r>
    </w:p>
    <w:p>
      <w:pPr>
        <w:pStyle w:val="23"/>
        <w:spacing w:line="400" w:lineRule="exact"/>
        <w:ind w:firstLine="480"/>
        <w:rPr>
          <w:rFonts w:ascii="仿宋" w:hAnsi="仿宋" w:eastAsia="仿宋"/>
          <w:sz w:val="24"/>
          <w:szCs w:val="24"/>
        </w:rPr>
      </w:pPr>
      <w:r>
        <w:rPr>
          <w:rFonts w:ascii="仿宋" w:hAnsi="仿宋" w:eastAsia="仿宋"/>
          <w:sz w:val="24"/>
          <w:szCs w:val="24"/>
        </w:rPr>
        <w:t>*5</w:t>
      </w:r>
      <w:r>
        <w:rPr>
          <w:rFonts w:hint="eastAsia" w:ascii="仿宋" w:hAnsi="仿宋" w:eastAsia="仿宋"/>
          <w:sz w:val="24"/>
          <w:szCs w:val="24"/>
        </w:rPr>
        <w:t>. 制作工艺：文字正面采用≥3mm镀锌板激光切割，侧边及背面采用≥1.5mm镀锌板焊接，表面红色烤漆处理。</w:t>
      </w:r>
    </w:p>
    <w:p>
      <w:pPr>
        <w:pStyle w:val="23"/>
        <w:spacing w:line="400" w:lineRule="exact"/>
        <w:ind w:firstLine="480"/>
        <w:rPr>
          <w:rFonts w:ascii="仿宋" w:hAnsi="仿宋" w:eastAsia="仿宋"/>
          <w:sz w:val="24"/>
          <w:szCs w:val="24"/>
        </w:rPr>
      </w:pPr>
      <w:r>
        <w:rPr>
          <w:rFonts w:ascii="仿宋" w:hAnsi="仿宋" w:eastAsia="仿宋" w:cs="宋体"/>
          <w:kern w:val="0"/>
          <w:sz w:val="24"/>
          <w:szCs w:val="24"/>
        </w:rPr>
        <w:t>※</w:t>
      </w:r>
      <w:r>
        <w:rPr>
          <w:rFonts w:ascii="仿宋" w:hAnsi="仿宋" w:eastAsia="仿宋"/>
          <w:sz w:val="24"/>
          <w:szCs w:val="24"/>
        </w:rPr>
        <w:t>6</w:t>
      </w:r>
      <w:r>
        <w:rPr>
          <w:rFonts w:hint="eastAsia" w:ascii="仿宋" w:hAnsi="仿宋" w:eastAsia="仿宋"/>
          <w:sz w:val="24"/>
          <w:szCs w:val="24"/>
        </w:rPr>
        <w:t>.支撑钢架结构需提供具体的钢结构施工设计图（注：需由有钢结构设计资质的设计院加盖出图鲜章出具或经有设计资质的单位审核合格后加盖出图鲜章）；</w:t>
      </w:r>
    </w:p>
    <w:p>
      <w:pPr>
        <w:pStyle w:val="23"/>
        <w:spacing w:line="400" w:lineRule="exact"/>
        <w:ind w:firstLine="480"/>
        <w:rPr>
          <w:rFonts w:ascii="仿宋" w:hAnsi="仿宋" w:eastAsia="仿宋"/>
          <w:sz w:val="24"/>
          <w:szCs w:val="24"/>
        </w:rPr>
      </w:pPr>
      <w:r>
        <w:rPr>
          <w:rFonts w:ascii="仿宋" w:hAnsi="仿宋" w:eastAsia="仿宋" w:cs="宋体"/>
          <w:kern w:val="0"/>
          <w:sz w:val="24"/>
          <w:szCs w:val="24"/>
        </w:rPr>
        <w:t>※</w:t>
      </w:r>
      <w:r>
        <w:rPr>
          <w:rFonts w:ascii="仿宋" w:hAnsi="仿宋" w:eastAsia="仿宋"/>
          <w:sz w:val="24"/>
          <w:szCs w:val="24"/>
        </w:rPr>
        <w:t>7</w:t>
      </w:r>
      <w:r>
        <w:rPr>
          <w:rFonts w:hint="eastAsia" w:ascii="仿宋" w:hAnsi="仿宋" w:eastAsia="仿宋"/>
          <w:sz w:val="24"/>
          <w:szCs w:val="24"/>
        </w:rPr>
        <w:t>.荷载须满足承载力要求；</w:t>
      </w:r>
    </w:p>
    <w:p>
      <w:pPr>
        <w:pStyle w:val="23"/>
        <w:spacing w:line="400" w:lineRule="exact"/>
        <w:ind w:firstLine="480"/>
        <w:rPr>
          <w:rFonts w:ascii="仿宋" w:hAnsi="仿宋" w:eastAsia="仿宋"/>
          <w:sz w:val="24"/>
          <w:szCs w:val="24"/>
        </w:rPr>
      </w:pPr>
      <w:r>
        <w:rPr>
          <w:rFonts w:ascii="仿宋" w:hAnsi="仿宋" w:eastAsia="仿宋" w:cs="宋体"/>
          <w:kern w:val="0"/>
          <w:sz w:val="24"/>
          <w:szCs w:val="24"/>
        </w:rPr>
        <w:t>※</w:t>
      </w:r>
      <w:r>
        <w:rPr>
          <w:rFonts w:ascii="仿宋" w:hAnsi="仿宋" w:eastAsia="仿宋"/>
          <w:sz w:val="24"/>
          <w:szCs w:val="24"/>
        </w:rPr>
        <w:t>8</w:t>
      </w:r>
      <w:r>
        <w:rPr>
          <w:rFonts w:hint="eastAsia" w:ascii="仿宋" w:hAnsi="仿宋" w:eastAsia="仿宋"/>
          <w:sz w:val="24"/>
          <w:szCs w:val="24"/>
        </w:rPr>
        <w:t>. 整体结构稳定，经有资质的设计单位验算满足抗风压等要求。</w:t>
      </w:r>
    </w:p>
    <w:p>
      <w:pPr>
        <w:pStyle w:val="23"/>
        <w:spacing w:line="400" w:lineRule="exact"/>
        <w:ind w:firstLine="480"/>
        <w:rPr>
          <w:rFonts w:ascii="仿宋" w:hAnsi="仿宋" w:eastAsia="仿宋" w:cs="宋体"/>
          <w:kern w:val="0"/>
          <w:sz w:val="24"/>
          <w:szCs w:val="24"/>
        </w:rPr>
      </w:pPr>
      <w:r>
        <w:rPr>
          <w:rFonts w:ascii="仿宋" w:hAnsi="仿宋" w:eastAsia="仿宋" w:cs="宋体"/>
          <w:kern w:val="0"/>
          <w:sz w:val="24"/>
          <w:szCs w:val="24"/>
        </w:rPr>
        <w:t>※</w:t>
      </w:r>
      <w:r>
        <w:rPr>
          <w:rFonts w:ascii="仿宋" w:hAnsi="仿宋" w:eastAsia="仿宋"/>
          <w:sz w:val="24"/>
          <w:szCs w:val="24"/>
        </w:rPr>
        <w:t>9</w:t>
      </w:r>
      <w:r>
        <w:rPr>
          <w:rFonts w:hint="eastAsia" w:ascii="仿宋" w:hAnsi="仿宋" w:eastAsia="仿宋"/>
          <w:sz w:val="24"/>
          <w:szCs w:val="24"/>
        </w:rPr>
        <w:t>. 用电和防雷满足相关规范要求</w:t>
      </w:r>
    </w:p>
    <w:p>
      <w:pPr>
        <w:pStyle w:val="23"/>
        <w:spacing w:line="400" w:lineRule="exact"/>
        <w:ind w:firstLine="480"/>
        <w:rPr>
          <w:rFonts w:ascii="仿宋" w:hAnsi="仿宋" w:eastAsia="仿宋" w:cs="方正仿宋_GBK"/>
          <w:b/>
          <w:bCs/>
          <w:sz w:val="24"/>
          <w:szCs w:val="24"/>
        </w:rPr>
      </w:pPr>
      <w:r>
        <w:rPr>
          <w:rFonts w:ascii="仿宋" w:hAnsi="仿宋" w:eastAsia="仿宋" w:cs="宋体"/>
          <w:kern w:val="0"/>
          <w:sz w:val="24"/>
          <w:szCs w:val="24"/>
        </w:rPr>
        <w:t>※</w:t>
      </w:r>
      <w:r>
        <w:rPr>
          <w:rFonts w:hint="eastAsia" w:ascii="仿宋" w:hAnsi="仿宋" w:eastAsia="仿宋"/>
          <w:sz w:val="24"/>
          <w:szCs w:val="24"/>
        </w:rPr>
        <w:t>.10能与周围环境协调一致</w:t>
      </w:r>
    </w:p>
    <w:p>
      <w:pPr>
        <w:keepNext/>
        <w:keepLines/>
        <w:spacing w:line="440" w:lineRule="exact"/>
        <w:outlineLvl w:val="1"/>
        <w:rPr>
          <w:rFonts w:ascii="仿宋" w:hAnsi="仿宋" w:eastAsia="仿宋" w:cs="方正仿宋_GBK"/>
          <w:b/>
          <w:bCs/>
          <w:sz w:val="24"/>
          <w:szCs w:val="24"/>
        </w:rPr>
      </w:pPr>
      <w:bookmarkStart w:id="112" w:name="_Toc10968"/>
      <w:r>
        <w:rPr>
          <w:rFonts w:hint="eastAsia" w:ascii="仿宋" w:hAnsi="仿宋" w:eastAsia="仿宋" w:cs="方正仿宋_GBK"/>
          <w:b/>
          <w:bCs/>
          <w:sz w:val="24"/>
          <w:szCs w:val="24"/>
          <w:lang w:val="en-US" w:eastAsia="zh-CN"/>
        </w:rPr>
        <w:t>三</w:t>
      </w:r>
      <w:r>
        <w:rPr>
          <w:rFonts w:hint="eastAsia" w:ascii="仿宋" w:hAnsi="仿宋" w:eastAsia="仿宋" w:cs="方正仿宋_GBK"/>
          <w:b/>
          <w:bCs/>
          <w:sz w:val="24"/>
          <w:szCs w:val="24"/>
        </w:rPr>
        <w:t>、现场踏勘</w:t>
      </w:r>
      <w:bookmarkEnd w:id="112"/>
    </w:p>
    <w:p>
      <w:pPr>
        <w:spacing w:line="500" w:lineRule="exact"/>
        <w:ind w:firstLine="480"/>
        <w:rPr>
          <w:rFonts w:ascii="仿宋" w:hAnsi="仿宋" w:eastAsia="仿宋" w:cs="仿宋"/>
          <w:sz w:val="24"/>
          <w:szCs w:val="24"/>
        </w:rPr>
      </w:pPr>
      <w:r>
        <w:rPr>
          <w:rFonts w:ascii="仿宋" w:hAnsi="仿宋" w:eastAsia="仿宋" w:cs="仿宋"/>
          <w:sz w:val="24"/>
          <w:szCs w:val="24"/>
        </w:rPr>
        <w:t>现场踏勘由投标单位自行决定，如需踏勘，可联系:杨老师</w:t>
      </w:r>
      <w:r>
        <w:rPr>
          <w:rFonts w:hint="eastAsia" w:ascii="宋体" w:hAnsi="宋体" w:cs="宋体"/>
          <w:sz w:val="24"/>
          <w:szCs w:val="24"/>
        </w:rPr>
        <w:t xml:space="preserve"> </w:t>
      </w:r>
      <w:r>
        <w:rPr>
          <w:rFonts w:ascii="仿宋" w:hAnsi="仿宋" w:eastAsia="仿宋" w:cs="仿宋"/>
          <w:sz w:val="24"/>
          <w:szCs w:val="24"/>
        </w:rPr>
        <w:t>联系电话:15223187233，现场踏勘地址:重庆市长寿区菩提东路2009号重庆化工职业学院田径场</w:t>
      </w:r>
    </w:p>
    <w:p>
      <w:pPr>
        <w:keepNext/>
        <w:keepLines/>
        <w:spacing w:line="440" w:lineRule="exact"/>
        <w:outlineLvl w:val="1"/>
        <w:rPr>
          <w:rFonts w:ascii="仿宋" w:hAnsi="仿宋" w:eastAsia="仿宋" w:cs="方正仿宋_GBK"/>
          <w:b/>
          <w:bCs/>
          <w:sz w:val="24"/>
          <w:szCs w:val="24"/>
        </w:rPr>
      </w:pPr>
      <w:bookmarkStart w:id="113" w:name="_Toc6435_WPSOffice_Level2"/>
      <w:bookmarkStart w:id="114" w:name="_Toc23612"/>
      <w:r>
        <w:rPr>
          <w:rFonts w:hint="eastAsia" w:ascii="仿宋" w:hAnsi="仿宋" w:eastAsia="仿宋" w:cs="方正仿宋_GBK"/>
          <w:b/>
          <w:bCs/>
          <w:sz w:val="24"/>
          <w:szCs w:val="24"/>
          <w:lang w:val="en-US" w:eastAsia="zh-CN"/>
        </w:rPr>
        <w:t>四</w:t>
      </w:r>
      <w:r>
        <w:rPr>
          <w:rFonts w:hint="eastAsia" w:ascii="仿宋" w:hAnsi="仿宋" w:eastAsia="仿宋" w:cs="方正仿宋_GBK"/>
          <w:b/>
          <w:bCs/>
          <w:sz w:val="24"/>
          <w:szCs w:val="24"/>
        </w:rPr>
        <w:t>、其他要求</w:t>
      </w:r>
      <w:bookmarkEnd w:id="113"/>
      <w:bookmarkEnd w:id="114"/>
    </w:p>
    <w:p>
      <w:pPr>
        <w:spacing w:line="500" w:lineRule="exact"/>
        <w:ind w:firstLine="480"/>
        <w:rPr>
          <w:rFonts w:ascii="仿宋" w:hAnsi="仿宋" w:eastAsia="仿宋" w:cs="仿宋"/>
          <w:sz w:val="24"/>
          <w:szCs w:val="24"/>
        </w:rPr>
      </w:pPr>
      <w:r>
        <w:rPr>
          <w:rFonts w:hint="eastAsia" w:ascii="仿宋" w:hAnsi="仿宋" w:eastAsia="仿宋" w:cs="仿宋"/>
          <w:sz w:val="24"/>
          <w:szCs w:val="24"/>
        </w:rPr>
        <w:t>（一）供应商必须在响应文件中对以上条款和服务承诺明确列出，且必须响应，否则为无效投标。</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（二）其他未尽事宜由供需双方在采购合同中详细约定。</w:t>
      </w:r>
    </w:p>
    <w:p>
      <w:pPr>
        <w:keepNext/>
        <w:keepLines/>
        <w:spacing w:line="500" w:lineRule="exact"/>
        <w:jc w:val="center"/>
        <w:outlineLvl w:val="0"/>
        <w:rPr>
          <w:rFonts w:ascii="仿宋" w:hAnsi="仿宋" w:eastAsia="仿宋" w:cs="仿宋"/>
          <w:b/>
          <w:bCs/>
          <w:sz w:val="36"/>
          <w:szCs w:val="30"/>
        </w:rPr>
      </w:pPr>
    </w:p>
    <w:p>
      <w:r>
        <w:br w:type="page"/>
      </w:r>
    </w:p>
    <w:p>
      <w:pPr>
        <w:pStyle w:val="13"/>
      </w:pPr>
    </w:p>
    <w:p/>
    <w:p>
      <w:pPr>
        <w:keepNext/>
        <w:keepLines/>
        <w:spacing w:line="500" w:lineRule="exact"/>
        <w:jc w:val="center"/>
        <w:outlineLvl w:val="0"/>
        <w:rPr>
          <w:rFonts w:ascii="仿宋" w:hAnsi="仿宋" w:eastAsia="仿宋" w:cs="仿宋"/>
          <w:bCs/>
          <w:sz w:val="24"/>
          <w:szCs w:val="24"/>
        </w:rPr>
      </w:pPr>
      <w:bookmarkStart w:id="115" w:name="_Toc4253"/>
      <w:r>
        <w:rPr>
          <w:rFonts w:hint="eastAsia" w:ascii="仿宋" w:hAnsi="仿宋" w:eastAsia="仿宋" w:cs="仿宋"/>
          <w:b/>
          <w:bCs/>
          <w:sz w:val="36"/>
          <w:szCs w:val="30"/>
        </w:rPr>
        <w:t>第四篇  采购商务需求</w:t>
      </w:r>
      <w:bookmarkEnd w:id="115"/>
    </w:p>
    <w:p>
      <w:pPr>
        <w:keepNext/>
        <w:keepLines/>
        <w:spacing w:line="500" w:lineRule="exact"/>
        <w:outlineLvl w:val="1"/>
        <w:rPr>
          <w:rFonts w:ascii="仿宋" w:hAnsi="仿宋" w:eastAsia="仿宋" w:cs="方正仿宋_GBK"/>
          <w:b/>
          <w:bCs/>
          <w:sz w:val="24"/>
          <w:szCs w:val="24"/>
        </w:rPr>
      </w:pPr>
    </w:p>
    <w:p>
      <w:pPr>
        <w:keepNext/>
        <w:keepLines/>
        <w:spacing w:line="500" w:lineRule="exact"/>
        <w:outlineLvl w:val="1"/>
        <w:rPr>
          <w:rFonts w:ascii="仿宋" w:hAnsi="仿宋" w:eastAsia="仿宋" w:cs="仿宋"/>
          <w:b/>
          <w:sz w:val="24"/>
          <w:szCs w:val="24"/>
        </w:rPr>
      </w:pPr>
      <w:bookmarkStart w:id="116" w:name="_Toc20929"/>
      <w:r>
        <w:rPr>
          <w:rFonts w:hint="eastAsia" w:ascii="仿宋" w:hAnsi="仿宋" w:eastAsia="仿宋" w:cs="方正仿宋_GBK"/>
          <w:b/>
          <w:bCs/>
          <w:sz w:val="24"/>
          <w:szCs w:val="24"/>
        </w:rPr>
        <w:t>一、实施（交货）时间、地点及验收方式</w:t>
      </w:r>
      <w:bookmarkEnd w:id="116"/>
    </w:p>
    <w:p>
      <w:pPr>
        <w:ind w:firstLine="480" w:firstLineChars="200"/>
        <w:rPr>
          <w:rFonts w:ascii="仿宋" w:hAnsi="仿宋" w:eastAsia="仿宋" w:cs="仿宋"/>
          <w:bCs/>
          <w:sz w:val="24"/>
          <w:szCs w:val="24"/>
        </w:rPr>
      </w:pPr>
      <w:r>
        <w:rPr>
          <w:rFonts w:ascii="仿宋" w:hAnsi="仿宋" w:eastAsia="仿宋" w:cs="仿宋"/>
          <w:bCs/>
          <w:sz w:val="24"/>
          <w:szCs w:val="24"/>
        </w:rPr>
        <w:t>（一）交货期（或为：实施时间）</w:t>
      </w:r>
    </w:p>
    <w:p>
      <w:pPr>
        <w:ind w:firstLine="480" w:firstLineChars="200"/>
        <w:rPr>
          <w:rFonts w:ascii="仿宋" w:hAnsi="仿宋" w:eastAsia="仿宋" w:cs="仿宋"/>
          <w:bCs/>
          <w:sz w:val="24"/>
          <w:szCs w:val="24"/>
        </w:rPr>
      </w:pPr>
      <w:r>
        <w:rPr>
          <w:rFonts w:ascii="仿宋" w:hAnsi="仿宋" w:eastAsia="仿宋" w:cs="仿宋"/>
          <w:bCs/>
          <w:sz w:val="24"/>
          <w:szCs w:val="24"/>
        </w:rPr>
        <w:t>中标人应在采购合同签订后40个日历日内交货并完成安装调试。</w:t>
      </w:r>
    </w:p>
    <w:p>
      <w:pPr>
        <w:ind w:firstLine="480" w:firstLineChars="200"/>
        <w:rPr>
          <w:rFonts w:ascii="仿宋" w:hAnsi="仿宋" w:eastAsia="仿宋" w:cs="仿宋"/>
          <w:bCs/>
          <w:sz w:val="24"/>
          <w:szCs w:val="24"/>
        </w:rPr>
      </w:pPr>
      <w:r>
        <w:rPr>
          <w:rFonts w:ascii="仿宋" w:hAnsi="仿宋" w:eastAsia="仿宋" w:cs="仿宋"/>
          <w:bCs/>
          <w:sz w:val="24"/>
          <w:szCs w:val="24"/>
        </w:rPr>
        <w:t>（二）交货地点（或为：实施地点）</w:t>
      </w:r>
    </w:p>
    <w:p>
      <w:pPr>
        <w:ind w:firstLine="480" w:firstLineChars="200"/>
        <w:rPr>
          <w:rFonts w:ascii="仿宋" w:hAnsi="仿宋" w:eastAsia="仿宋" w:cs="仿宋"/>
          <w:bCs/>
          <w:sz w:val="24"/>
          <w:szCs w:val="24"/>
        </w:rPr>
      </w:pPr>
      <w:r>
        <w:rPr>
          <w:rFonts w:ascii="仿宋" w:hAnsi="仿宋" w:eastAsia="仿宋" w:cs="仿宋"/>
          <w:bCs/>
          <w:sz w:val="24"/>
          <w:szCs w:val="24"/>
        </w:rPr>
        <w:t>交货地点：</w:t>
      </w:r>
      <w:r>
        <w:rPr>
          <w:rFonts w:hint="eastAsia" w:ascii="仿宋" w:hAnsi="仿宋" w:eastAsia="仿宋" w:cs="仿宋"/>
          <w:bCs/>
          <w:sz w:val="24"/>
          <w:szCs w:val="24"/>
        </w:rPr>
        <w:t>重庆市长寿区菩提东路2</w:t>
      </w:r>
      <w:r>
        <w:rPr>
          <w:rFonts w:ascii="仿宋" w:hAnsi="仿宋" w:eastAsia="仿宋" w:cs="仿宋"/>
          <w:bCs/>
          <w:sz w:val="24"/>
          <w:szCs w:val="24"/>
        </w:rPr>
        <w:t>009</w:t>
      </w:r>
      <w:r>
        <w:rPr>
          <w:rFonts w:hint="eastAsia" w:ascii="仿宋" w:hAnsi="仿宋" w:eastAsia="仿宋" w:cs="仿宋"/>
          <w:bCs/>
          <w:sz w:val="24"/>
          <w:szCs w:val="24"/>
        </w:rPr>
        <w:t>号重庆化工职业学院田径场主席台及看台</w:t>
      </w:r>
      <w:r>
        <w:rPr>
          <w:rFonts w:ascii="仿宋" w:hAnsi="仿宋" w:eastAsia="仿宋" w:cs="仿宋"/>
          <w:bCs/>
          <w:sz w:val="24"/>
          <w:szCs w:val="24"/>
        </w:rPr>
        <w:t>。</w:t>
      </w:r>
    </w:p>
    <w:p>
      <w:pPr>
        <w:ind w:firstLine="480" w:firstLineChars="200"/>
        <w:rPr>
          <w:rFonts w:ascii="仿宋" w:hAnsi="仿宋" w:eastAsia="仿宋" w:cs="仿宋"/>
          <w:bCs/>
          <w:sz w:val="24"/>
          <w:szCs w:val="24"/>
        </w:rPr>
      </w:pPr>
      <w:r>
        <w:rPr>
          <w:rFonts w:ascii="仿宋" w:hAnsi="仿宋" w:eastAsia="仿宋" w:cs="仿宋"/>
          <w:bCs/>
          <w:sz w:val="24"/>
          <w:szCs w:val="24"/>
        </w:rPr>
        <w:t>（三）验收方式</w:t>
      </w:r>
    </w:p>
    <w:p>
      <w:pPr>
        <w:ind w:firstLine="480" w:firstLineChars="200"/>
        <w:rPr>
          <w:rFonts w:ascii="仿宋" w:hAnsi="仿宋" w:eastAsia="仿宋" w:cs="仿宋"/>
          <w:bCs/>
          <w:sz w:val="24"/>
          <w:szCs w:val="24"/>
        </w:rPr>
      </w:pPr>
      <w:r>
        <w:rPr>
          <w:rFonts w:ascii="仿宋" w:hAnsi="仿宋" w:eastAsia="仿宋" w:cs="仿宋"/>
          <w:bCs/>
          <w:sz w:val="24"/>
          <w:szCs w:val="24"/>
        </w:rPr>
        <w:t>1.货物到达现场后，中标人应在使用单位人员在场情况下当面开箱，共同清点、检查外观。</w:t>
      </w:r>
    </w:p>
    <w:p>
      <w:pPr>
        <w:ind w:firstLine="480" w:firstLineChars="200"/>
        <w:rPr>
          <w:rFonts w:ascii="仿宋" w:hAnsi="仿宋" w:eastAsia="仿宋" w:cs="仿宋"/>
          <w:bCs/>
          <w:sz w:val="24"/>
          <w:szCs w:val="24"/>
        </w:rPr>
      </w:pPr>
      <w:r>
        <w:rPr>
          <w:rFonts w:ascii="仿宋" w:hAnsi="仿宋" w:eastAsia="仿宋" w:cs="仿宋"/>
          <w:bCs/>
          <w:sz w:val="24"/>
          <w:szCs w:val="24"/>
        </w:rPr>
        <w:t>2.中标人应保证货物到达采购人所在地完好无损，如有缺漏、损坏，由投标人负责调换、补齐或赔偿。</w:t>
      </w:r>
    </w:p>
    <w:p>
      <w:pPr>
        <w:ind w:firstLine="480" w:firstLineChars="200"/>
        <w:rPr>
          <w:rFonts w:ascii="仿宋" w:hAnsi="仿宋" w:eastAsia="仿宋" w:cs="仿宋"/>
          <w:bCs/>
          <w:sz w:val="24"/>
          <w:szCs w:val="24"/>
        </w:rPr>
      </w:pPr>
      <w:r>
        <w:rPr>
          <w:rFonts w:ascii="仿宋" w:hAnsi="仿宋" w:eastAsia="仿宋" w:cs="仿宋"/>
          <w:bCs/>
          <w:sz w:val="24"/>
          <w:szCs w:val="24"/>
        </w:rPr>
        <w:t>3.中标人应提供完备的技术资料、装箱单和合格证等，并派遣专业技术人员进行现场安装调试。验收合格条件如下：</w:t>
      </w:r>
    </w:p>
    <w:p>
      <w:pPr>
        <w:ind w:firstLine="480" w:firstLineChars="200"/>
        <w:rPr>
          <w:rFonts w:ascii="仿宋" w:hAnsi="仿宋" w:eastAsia="仿宋" w:cs="仿宋"/>
          <w:bCs/>
          <w:sz w:val="24"/>
          <w:szCs w:val="24"/>
        </w:rPr>
      </w:pPr>
      <w:r>
        <w:rPr>
          <w:rFonts w:ascii="仿宋" w:hAnsi="仿宋" w:eastAsia="仿宋" w:cs="仿宋"/>
          <w:bCs/>
          <w:sz w:val="24"/>
          <w:szCs w:val="24"/>
        </w:rPr>
        <w:t>3.1设备技术参数与采购合同一致，性能指标达到规定的标准。</w:t>
      </w:r>
    </w:p>
    <w:p>
      <w:pPr>
        <w:ind w:firstLine="480" w:firstLineChars="200"/>
        <w:rPr>
          <w:rFonts w:ascii="仿宋" w:hAnsi="仿宋" w:eastAsia="仿宋" w:cs="仿宋"/>
          <w:bCs/>
          <w:sz w:val="24"/>
          <w:szCs w:val="24"/>
        </w:rPr>
      </w:pPr>
      <w:r>
        <w:rPr>
          <w:rFonts w:ascii="仿宋" w:hAnsi="仿宋" w:eastAsia="仿宋" w:cs="仿宋"/>
          <w:bCs/>
          <w:sz w:val="24"/>
          <w:szCs w:val="24"/>
        </w:rPr>
        <w:t>3.2货物技术资料、装箱单、合格证等资料齐全。</w:t>
      </w:r>
    </w:p>
    <w:p>
      <w:pPr>
        <w:ind w:firstLine="480" w:firstLineChars="200"/>
        <w:rPr>
          <w:rFonts w:ascii="仿宋" w:hAnsi="仿宋" w:eastAsia="仿宋" w:cs="仿宋"/>
          <w:bCs/>
          <w:sz w:val="24"/>
          <w:szCs w:val="24"/>
        </w:rPr>
      </w:pPr>
      <w:r>
        <w:rPr>
          <w:rFonts w:ascii="仿宋" w:hAnsi="仿宋" w:eastAsia="仿宋" w:cs="仿宋"/>
          <w:bCs/>
          <w:sz w:val="24"/>
          <w:szCs w:val="24"/>
        </w:rPr>
        <w:t>3.3在系统试运行期间所出现的问题得到解决，并运行正常。</w:t>
      </w:r>
    </w:p>
    <w:p>
      <w:pPr>
        <w:ind w:firstLine="480" w:firstLineChars="200"/>
        <w:rPr>
          <w:rFonts w:ascii="仿宋" w:hAnsi="仿宋" w:eastAsia="仿宋" w:cs="仿宋"/>
          <w:bCs/>
          <w:sz w:val="24"/>
          <w:szCs w:val="24"/>
        </w:rPr>
      </w:pPr>
      <w:r>
        <w:rPr>
          <w:rFonts w:ascii="仿宋" w:hAnsi="仿宋" w:eastAsia="仿宋" w:cs="仿宋"/>
          <w:bCs/>
          <w:sz w:val="24"/>
          <w:szCs w:val="24"/>
        </w:rPr>
        <w:t>3.4在规定时间内完成交货并验收，并经采购人确认。</w:t>
      </w:r>
    </w:p>
    <w:p>
      <w:pPr>
        <w:ind w:firstLine="480" w:firstLineChars="200"/>
        <w:rPr>
          <w:rFonts w:ascii="仿宋" w:hAnsi="仿宋" w:eastAsia="仿宋" w:cs="仿宋"/>
          <w:bCs/>
          <w:sz w:val="24"/>
          <w:szCs w:val="24"/>
        </w:rPr>
      </w:pPr>
      <w:r>
        <w:rPr>
          <w:rFonts w:ascii="仿宋" w:hAnsi="仿宋" w:eastAsia="仿宋" w:cs="仿宋"/>
          <w:bCs/>
          <w:sz w:val="24"/>
          <w:szCs w:val="24"/>
        </w:rPr>
        <w:t>4.产品在安装调试并试运行符合要求后，才作为最终验收。</w:t>
      </w:r>
    </w:p>
    <w:p>
      <w:pPr>
        <w:ind w:firstLine="480" w:firstLineChars="200"/>
        <w:rPr>
          <w:rFonts w:ascii="仿宋" w:hAnsi="仿宋" w:eastAsia="仿宋" w:cs="仿宋"/>
          <w:bCs/>
          <w:sz w:val="24"/>
          <w:szCs w:val="24"/>
        </w:rPr>
      </w:pPr>
      <w:r>
        <w:rPr>
          <w:rFonts w:ascii="仿宋" w:hAnsi="仿宋" w:eastAsia="仿宋" w:cs="仿宋"/>
          <w:bCs/>
          <w:sz w:val="24"/>
          <w:szCs w:val="24"/>
        </w:rPr>
        <w:t>5.中标人提供的货物未达到招标文件规定要求，且对采购人造成损失的，由中标人承担一切责任，并赔偿所造成的损失。</w:t>
      </w:r>
    </w:p>
    <w:p>
      <w:pPr>
        <w:ind w:firstLine="480" w:firstLineChars="200"/>
        <w:rPr>
          <w:rFonts w:ascii="仿宋" w:hAnsi="仿宋" w:eastAsia="仿宋" w:cs="仿宋"/>
          <w:bCs/>
          <w:sz w:val="24"/>
          <w:szCs w:val="24"/>
        </w:rPr>
      </w:pPr>
      <w:r>
        <w:rPr>
          <w:rFonts w:ascii="仿宋" w:hAnsi="仿宋" w:eastAsia="仿宋" w:cs="仿宋"/>
          <w:bCs/>
          <w:sz w:val="24"/>
          <w:szCs w:val="24"/>
        </w:rPr>
        <w:t>6.采购人需要制造商对中标人交付的产品（包括质量、技术参数等）进行确认的，制造商应予以配合，并出具书面意见。</w:t>
      </w:r>
    </w:p>
    <w:p>
      <w:pPr>
        <w:ind w:firstLine="480" w:firstLineChars="200"/>
        <w:rPr>
          <w:rFonts w:ascii="仿宋" w:hAnsi="仿宋" w:eastAsia="仿宋" w:cs="仿宋"/>
          <w:bCs/>
          <w:sz w:val="24"/>
          <w:szCs w:val="24"/>
        </w:rPr>
      </w:pPr>
      <w:r>
        <w:rPr>
          <w:rFonts w:ascii="仿宋" w:hAnsi="仿宋" w:eastAsia="仿宋" w:cs="仿宋"/>
          <w:bCs/>
          <w:sz w:val="24"/>
          <w:szCs w:val="24"/>
        </w:rPr>
        <w:t>7.产品包装材料归采购人所有。</w:t>
      </w:r>
    </w:p>
    <w:p>
      <w:pPr>
        <w:keepNext/>
        <w:keepLines/>
        <w:spacing w:line="500" w:lineRule="exact"/>
        <w:outlineLvl w:val="1"/>
        <w:rPr>
          <w:rFonts w:ascii="仿宋" w:hAnsi="仿宋" w:eastAsia="仿宋" w:cs="仿宋"/>
          <w:b/>
          <w:sz w:val="24"/>
          <w:szCs w:val="24"/>
        </w:rPr>
      </w:pPr>
      <w:bookmarkStart w:id="117" w:name="_Toc2989"/>
      <w:r>
        <w:rPr>
          <w:rFonts w:hint="eastAsia" w:ascii="仿宋" w:hAnsi="仿宋" w:eastAsia="仿宋" w:cs="仿宋"/>
          <w:b/>
          <w:sz w:val="24"/>
          <w:szCs w:val="24"/>
        </w:rPr>
        <w:t>二、报价要求</w:t>
      </w:r>
      <w:bookmarkEnd w:id="117"/>
    </w:p>
    <w:p>
      <w:pPr>
        <w:keepNext/>
        <w:keepLines/>
        <w:spacing w:line="500" w:lineRule="exact"/>
        <w:ind w:firstLine="480" w:firstLineChars="200"/>
        <w:rPr>
          <w:rFonts w:ascii="仿宋" w:hAnsi="仿宋" w:eastAsia="仿宋" w:cs="仿宋"/>
          <w:bCs/>
          <w:sz w:val="24"/>
          <w:szCs w:val="24"/>
        </w:rPr>
      </w:pPr>
      <w:r>
        <w:rPr>
          <w:rFonts w:hint="eastAsia" w:ascii="仿宋" w:hAnsi="仿宋" w:eastAsia="仿宋" w:cs="仿宋"/>
          <w:bCs/>
          <w:sz w:val="24"/>
          <w:szCs w:val="24"/>
        </w:rPr>
        <w:t>本次报价为人民币报价，为包干价，包含所有设计、制作、安装、人工、运输、税点、辅材、拆除等完成本项目所需产生的一切费用。因成交供应商自身原因造成漏报、少报皆由其自行承担责任，采购人不再补偿。</w:t>
      </w:r>
    </w:p>
    <w:p>
      <w:pPr>
        <w:keepNext/>
        <w:keepLines/>
        <w:spacing w:line="500" w:lineRule="exact"/>
        <w:outlineLvl w:val="1"/>
        <w:rPr>
          <w:rFonts w:ascii="仿宋" w:hAnsi="仿宋" w:eastAsia="仿宋" w:cs="仿宋"/>
          <w:b/>
          <w:sz w:val="24"/>
          <w:szCs w:val="24"/>
        </w:rPr>
      </w:pPr>
      <w:bookmarkStart w:id="118" w:name="_Toc23892"/>
      <w:r>
        <w:rPr>
          <w:rFonts w:hint="eastAsia" w:ascii="仿宋" w:hAnsi="仿宋" w:eastAsia="仿宋" w:cs="仿宋"/>
          <w:b/>
          <w:sz w:val="24"/>
          <w:szCs w:val="24"/>
        </w:rPr>
        <w:t>三、服务质量要求</w:t>
      </w:r>
      <w:bookmarkEnd w:id="118"/>
    </w:p>
    <w:p>
      <w:pPr>
        <w:pStyle w:val="2"/>
        <w:ind w:left="0" w:leftChars="0" w:firstLine="240" w:firstLineChars="100"/>
        <w:rPr>
          <w:rFonts w:ascii="仿宋" w:hAnsi="仿宋" w:eastAsia="仿宋"/>
          <w:sz w:val="24"/>
          <w:szCs w:val="24"/>
        </w:rPr>
      </w:pPr>
      <w:r>
        <w:rPr>
          <w:rFonts w:ascii="仿宋" w:hAnsi="仿宋" w:eastAsia="仿宋"/>
          <w:sz w:val="24"/>
          <w:szCs w:val="24"/>
        </w:rPr>
        <w:t>※（一）产品质量保证期：自验收合格之日起，其投标产品质量保证期</w:t>
      </w:r>
      <w:r>
        <w:rPr>
          <w:rFonts w:hint="eastAsia" w:ascii="仿宋" w:hAnsi="仿宋" w:eastAsia="仿宋"/>
          <w:sz w:val="24"/>
          <w:szCs w:val="24"/>
        </w:rPr>
        <w:t>需≥</w:t>
      </w:r>
      <w:r>
        <w:rPr>
          <w:rFonts w:ascii="仿宋" w:hAnsi="仿宋" w:eastAsia="仿宋"/>
          <w:sz w:val="24"/>
          <w:szCs w:val="24"/>
        </w:rPr>
        <w:t>3年。</w:t>
      </w:r>
    </w:p>
    <w:p>
      <w:pPr>
        <w:pStyle w:val="2"/>
        <w:ind w:left="0" w:leftChars="0" w:firstLine="480"/>
        <w:rPr>
          <w:rFonts w:ascii="仿宋" w:hAnsi="仿宋" w:eastAsia="仿宋"/>
          <w:sz w:val="24"/>
          <w:szCs w:val="24"/>
        </w:rPr>
      </w:pPr>
      <w:r>
        <w:rPr>
          <w:rFonts w:ascii="仿宋" w:hAnsi="仿宋" w:eastAsia="仿宋"/>
          <w:sz w:val="24"/>
          <w:szCs w:val="24"/>
        </w:rPr>
        <w:t>（二）售后服务内容</w:t>
      </w:r>
    </w:p>
    <w:p>
      <w:pPr>
        <w:pStyle w:val="2"/>
        <w:ind w:left="0" w:leftChars="0" w:firstLine="480"/>
        <w:rPr>
          <w:rFonts w:ascii="仿宋" w:hAnsi="仿宋" w:eastAsia="仿宋"/>
          <w:sz w:val="24"/>
          <w:szCs w:val="24"/>
        </w:rPr>
      </w:pPr>
      <w:r>
        <w:rPr>
          <w:rFonts w:ascii="仿宋" w:hAnsi="仿宋" w:eastAsia="仿宋"/>
          <w:sz w:val="24"/>
          <w:szCs w:val="24"/>
        </w:rPr>
        <w:t>1.投标人和制造商在质量保证期内应当为采购人提供以下技术支持和服务：</w:t>
      </w:r>
    </w:p>
    <w:p>
      <w:pPr>
        <w:pStyle w:val="2"/>
        <w:ind w:left="0" w:leftChars="0" w:firstLine="480"/>
        <w:rPr>
          <w:rFonts w:ascii="仿宋" w:hAnsi="仿宋" w:eastAsia="仿宋"/>
          <w:sz w:val="24"/>
          <w:szCs w:val="24"/>
        </w:rPr>
      </w:pPr>
      <w:r>
        <w:rPr>
          <w:rFonts w:ascii="仿宋" w:hAnsi="仿宋" w:eastAsia="仿宋"/>
          <w:sz w:val="24"/>
          <w:szCs w:val="24"/>
        </w:rPr>
        <w:t>1.1电话咨询</w:t>
      </w:r>
    </w:p>
    <w:p>
      <w:pPr>
        <w:pStyle w:val="2"/>
        <w:ind w:left="0" w:leftChars="0" w:firstLine="480"/>
        <w:rPr>
          <w:rFonts w:ascii="仿宋" w:hAnsi="仿宋" w:eastAsia="仿宋"/>
          <w:sz w:val="24"/>
          <w:szCs w:val="24"/>
        </w:rPr>
      </w:pPr>
      <w:r>
        <w:rPr>
          <w:rFonts w:ascii="仿宋" w:hAnsi="仿宋" w:eastAsia="仿宋"/>
          <w:sz w:val="24"/>
          <w:szCs w:val="24"/>
        </w:rPr>
        <w:t>投标人和制造商应当为采购人提供技术援助电话，解答采购人在使用中遇到的问题，及时为采购人提出解决问题的建议。</w:t>
      </w:r>
    </w:p>
    <w:p>
      <w:pPr>
        <w:pStyle w:val="2"/>
        <w:ind w:left="0" w:leftChars="0" w:firstLine="480"/>
        <w:rPr>
          <w:rFonts w:ascii="仿宋" w:hAnsi="仿宋" w:eastAsia="仿宋"/>
          <w:sz w:val="24"/>
          <w:szCs w:val="24"/>
        </w:rPr>
      </w:pPr>
      <w:r>
        <w:rPr>
          <w:rFonts w:ascii="仿宋" w:hAnsi="仿宋" w:eastAsia="仿宋"/>
          <w:sz w:val="24"/>
          <w:szCs w:val="24"/>
        </w:rPr>
        <w:t>1.2现场响应</w:t>
      </w:r>
    </w:p>
    <w:p>
      <w:pPr>
        <w:pStyle w:val="2"/>
        <w:ind w:left="0" w:leftChars="0" w:firstLine="480"/>
        <w:rPr>
          <w:rFonts w:ascii="仿宋" w:hAnsi="仿宋" w:eastAsia="仿宋"/>
          <w:sz w:val="24"/>
          <w:szCs w:val="24"/>
        </w:rPr>
      </w:pPr>
      <w:r>
        <w:rPr>
          <w:rFonts w:ascii="仿宋" w:hAnsi="仿宋" w:eastAsia="仿宋"/>
          <w:sz w:val="24"/>
          <w:szCs w:val="24"/>
        </w:rPr>
        <w:t>采购人遇到使用及技术问题，电话咨询不能解决的，投标人和制造商应在12小时内到达现场（</w:t>
      </w:r>
      <w:r>
        <w:rPr>
          <w:rFonts w:ascii="仿宋" w:hAnsi="仿宋" w:eastAsia="仿宋"/>
          <w:i/>
          <w:iCs/>
          <w:sz w:val="24"/>
          <w:szCs w:val="24"/>
        </w:rPr>
        <w:t>远郊区24小时内到达现场</w:t>
      </w:r>
      <w:r>
        <w:rPr>
          <w:rFonts w:ascii="仿宋" w:hAnsi="仿宋" w:eastAsia="仿宋"/>
          <w:sz w:val="24"/>
          <w:szCs w:val="24"/>
        </w:rPr>
        <w:t>）进行处理，确保产品正常工作；无法在12小时内解决的，应在24小时内提供备用产品，使采购人能够正常使用。</w:t>
      </w:r>
    </w:p>
    <w:p>
      <w:pPr>
        <w:pStyle w:val="2"/>
        <w:ind w:left="0" w:leftChars="0" w:firstLine="480"/>
        <w:rPr>
          <w:rFonts w:ascii="仿宋" w:hAnsi="仿宋" w:eastAsia="仿宋"/>
          <w:sz w:val="24"/>
          <w:szCs w:val="24"/>
        </w:rPr>
      </w:pPr>
      <w:r>
        <w:rPr>
          <w:rFonts w:ascii="仿宋" w:hAnsi="仿宋" w:eastAsia="仿宋"/>
          <w:sz w:val="24"/>
          <w:szCs w:val="24"/>
        </w:rPr>
        <w:t>1.3技术升级</w:t>
      </w:r>
    </w:p>
    <w:p>
      <w:pPr>
        <w:pStyle w:val="2"/>
        <w:ind w:left="0" w:leftChars="0" w:firstLine="480"/>
        <w:rPr>
          <w:rFonts w:ascii="仿宋" w:hAnsi="仿宋" w:eastAsia="仿宋"/>
          <w:sz w:val="24"/>
          <w:szCs w:val="24"/>
        </w:rPr>
      </w:pPr>
      <w:r>
        <w:rPr>
          <w:rFonts w:ascii="仿宋" w:hAnsi="仿宋" w:eastAsia="仿宋"/>
          <w:sz w:val="24"/>
          <w:szCs w:val="24"/>
        </w:rPr>
        <w:t>在质保期内，如果投标人和制造商的产品技术升级，投标人应及时通知采购人，如采购人有相应要求，投标人和制造商应对采购人购买的产品进行升级服务。</w:t>
      </w:r>
    </w:p>
    <w:p>
      <w:pPr>
        <w:pStyle w:val="2"/>
        <w:ind w:left="0" w:leftChars="0" w:firstLine="480"/>
        <w:rPr>
          <w:rFonts w:ascii="仿宋" w:hAnsi="仿宋" w:eastAsia="仿宋"/>
          <w:sz w:val="24"/>
          <w:szCs w:val="24"/>
        </w:rPr>
      </w:pPr>
      <w:r>
        <w:rPr>
          <w:rFonts w:ascii="仿宋" w:hAnsi="仿宋" w:eastAsia="仿宋"/>
          <w:sz w:val="24"/>
          <w:szCs w:val="24"/>
        </w:rPr>
        <w:t>2.质保期外服务要求</w:t>
      </w:r>
    </w:p>
    <w:p>
      <w:pPr>
        <w:pStyle w:val="2"/>
        <w:ind w:left="0" w:leftChars="0" w:firstLine="480"/>
        <w:rPr>
          <w:rFonts w:ascii="仿宋" w:hAnsi="仿宋" w:eastAsia="仿宋"/>
          <w:sz w:val="24"/>
          <w:szCs w:val="24"/>
        </w:rPr>
      </w:pPr>
      <w:r>
        <w:rPr>
          <w:rFonts w:ascii="仿宋" w:hAnsi="仿宋" w:eastAsia="仿宋"/>
          <w:sz w:val="24"/>
          <w:szCs w:val="24"/>
        </w:rPr>
        <w:t>2.1质量保证期过后，投标人和制造商应同样提供免费电话咨询服务，并应承诺提供产品上门维护服务。</w:t>
      </w:r>
    </w:p>
    <w:p>
      <w:pPr>
        <w:pStyle w:val="2"/>
        <w:ind w:left="0" w:leftChars="0" w:firstLine="480"/>
        <w:rPr>
          <w:rFonts w:ascii="仿宋" w:hAnsi="仿宋" w:eastAsia="仿宋"/>
          <w:sz w:val="24"/>
          <w:szCs w:val="24"/>
        </w:rPr>
      </w:pPr>
      <w:r>
        <w:rPr>
          <w:rFonts w:ascii="仿宋" w:hAnsi="仿宋" w:eastAsia="仿宋"/>
          <w:sz w:val="24"/>
          <w:szCs w:val="24"/>
        </w:rPr>
        <w:t>2.2质量保证期过后，采购人需要继续由原投标人和制造商提供售后服务的，该投标人和制造商应以优惠价格提供售后服务。</w:t>
      </w:r>
    </w:p>
    <w:p>
      <w:pPr>
        <w:pStyle w:val="2"/>
        <w:ind w:left="0" w:leftChars="0" w:firstLine="480"/>
        <w:rPr>
          <w:rFonts w:ascii="仿宋" w:hAnsi="仿宋" w:eastAsia="仿宋"/>
          <w:sz w:val="24"/>
          <w:szCs w:val="24"/>
        </w:rPr>
      </w:pPr>
      <w:r>
        <w:rPr>
          <w:rFonts w:ascii="仿宋" w:hAnsi="仿宋" w:eastAsia="仿宋"/>
          <w:sz w:val="24"/>
          <w:szCs w:val="24"/>
        </w:rPr>
        <w:t>（三）备品备件及易损件</w:t>
      </w:r>
    </w:p>
    <w:p>
      <w:pPr>
        <w:pStyle w:val="2"/>
        <w:ind w:left="0" w:leftChars="0" w:firstLine="480"/>
        <w:rPr>
          <w:rFonts w:ascii="仿宋" w:hAnsi="仿宋" w:eastAsia="仿宋"/>
          <w:sz w:val="24"/>
          <w:szCs w:val="24"/>
        </w:rPr>
      </w:pPr>
      <w:r>
        <w:rPr>
          <w:rFonts w:ascii="仿宋" w:hAnsi="仿宋" w:eastAsia="仿宋"/>
          <w:sz w:val="24"/>
          <w:szCs w:val="24"/>
        </w:rPr>
        <w:t>投标人和制造商售后服务中，维修使用的备品备件及易损件应为原厂配件，未经采购人同意不得使用非原厂配件，常用的、容易损坏的备品备件及易损件的价格清单须在投标文件中列出。</w:t>
      </w:r>
    </w:p>
    <w:p>
      <w:pPr>
        <w:pStyle w:val="2"/>
        <w:ind w:left="560" w:firstLine="480"/>
        <w:rPr>
          <w:rFonts w:ascii="仿宋" w:hAnsi="仿宋" w:eastAsia="仿宋"/>
          <w:sz w:val="24"/>
          <w:szCs w:val="24"/>
        </w:rPr>
      </w:pPr>
    </w:p>
    <w:p>
      <w:pPr>
        <w:rPr>
          <w:rFonts w:ascii="仿宋" w:hAnsi="仿宋" w:eastAsia="仿宋" w:cs="仿宋"/>
          <w:bCs/>
          <w:sz w:val="24"/>
          <w:szCs w:val="24"/>
        </w:rPr>
      </w:pPr>
    </w:p>
    <w:p>
      <w:pPr>
        <w:keepNext/>
        <w:keepLines/>
        <w:spacing w:line="500" w:lineRule="exact"/>
        <w:outlineLvl w:val="1"/>
        <w:rPr>
          <w:rFonts w:ascii="仿宋" w:hAnsi="仿宋" w:eastAsia="仿宋" w:cs="仿宋"/>
          <w:bCs/>
          <w:sz w:val="24"/>
          <w:szCs w:val="24"/>
        </w:rPr>
      </w:pPr>
      <w:bookmarkStart w:id="119" w:name="_Toc17357"/>
      <w:r>
        <w:rPr>
          <w:rFonts w:hint="eastAsia" w:ascii="仿宋" w:hAnsi="仿宋" w:eastAsia="仿宋" w:cs="仿宋"/>
          <w:b/>
          <w:sz w:val="24"/>
          <w:szCs w:val="24"/>
        </w:rPr>
        <w:t>四、付款方式</w:t>
      </w:r>
      <w:bookmarkEnd w:id="119"/>
    </w:p>
    <w:p>
      <w:pPr>
        <w:ind w:firstLine="480" w:firstLineChars="200"/>
        <w:rPr>
          <w:rFonts w:ascii="仿宋" w:hAnsi="仿宋" w:eastAsia="仿宋" w:cs="仿宋"/>
          <w:bCs/>
          <w:sz w:val="24"/>
          <w:szCs w:val="24"/>
        </w:rPr>
      </w:pPr>
      <w:r>
        <w:rPr>
          <w:rFonts w:ascii="仿宋" w:hAnsi="仿宋" w:eastAsia="仿宋" w:cs="仿宋"/>
          <w:bCs/>
          <w:sz w:val="24"/>
          <w:szCs w:val="24"/>
        </w:rPr>
        <w:t>（一）</w:t>
      </w:r>
      <w:bookmarkStart w:id="120" w:name="OLE_LINK3"/>
      <w:bookmarkEnd w:id="120"/>
      <w:r>
        <w:rPr>
          <w:rFonts w:ascii="仿宋" w:hAnsi="仿宋" w:eastAsia="仿宋" w:cs="仿宋"/>
          <w:bCs/>
          <w:sz w:val="24"/>
          <w:szCs w:val="24"/>
        </w:rPr>
        <w:t>合同签订时中标人向采购人缴纳合同金额5%的</w:t>
      </w:r>
      <w:r>
        <w:rPr>
          <w:rFonts w:hint="eastAsia" w:ascii="仿宋" w:hAnsi="仿宋" w:eastAsia="仿宋" w:cs="仿宋"/>
          <w:bCs/>
          <w:sz w:val="24"/>
          <w:szCs w:val="24"/>
        </w:rPr>
        <w:t>质量</w:t>
      </w:r>
      <w:r>
        <w:rPr>
          <w:rFonts w:ascii="仿宋" w:hAnsi="仿宋" w:eastAsia="仿宋" w:cs="仿宋"/>
          <w:bCs/>
          <w:sz w:val="24"/>
          <w:szCs w:val="24"/>
        </w:rPr>
        <w:t>保证金；</w:t>
      </w:r>
    </w:p>
    <w:p>
      <w:pPr>
        <w:ind w:firstLine="480" w:firstLineChars="200"/>
        <w:rPr>
          <w:rFonts w:ascii="仿宋" w:hAnsi="仿宋" w:eastAsia="仿宋" w:cs="仿宋"/>
          <w:bCs/>
          <w:sz w:val="24"/>
          <w:szCs w:val="24"/>
        </w:rPr>
      </w:pPr>
      <w:r>
        <w:rPr>
          <w:rFonts w:ascii="仿宋" w:hAnsi="仿宋" w:eastAsia="仿宋" w:cs="仿宋"/>
          <w:bCs/>
          <w:sz w:val="24"/>
          <w:szCs w:val="24"/>
        </w:rPr>
        <w:t>（二）中标人按采购合同交货并安装调试完成，经验收合格后采购人出具项目验收报告；</w:t>
      </w:r>
    </w:p>
    <w:p>
      <w:pPr>
        <w:ind w:firstLine="480" w:firstLineChars="200"/>
        <w:rPr>
          <w:rFonts w:ascii="仿宋" w:hAnsi="仿宋" w:eastAsia="仿宋" w:cs="仿宋"/>
          <w:bCs/>
          <w:sz w:val="24"/>
          <w:szCs w:val="24"/>
        </w:rPr>
      </w:pPr>
      <w:r>
        <w:rPr>
          <w:rFonts w:ascii="仿宋" w:hAnsi="仿宋" w:eastAsia="仿宋" w:cs="仿宋"/>
          <w:bCs/>
          <w:sz w:val="24"/>
          <w:szCs w:val="24"/>
        </w:rPr>
        <w:t>（三）中标人向采购人开具发票，采购人以转账方式向中标人支付合同全款；</w:t>
      </w:r>
    </w:p>
    <w:p>
      <w:pPr>
        <w:ind w:firstLine="480" w:firstLineChars="200"/>
        <w:rPr>
          <w:rFonts w:ascii="仿宋" w:hAnsi="仿宋" w:eastAsia="仿宋" w:cs="仿宋"/>
          <w:bCs/>
          <w:sz w:val="24"/>
          <w:szCs w:val="24"/>
        </w:rPr>
      </w:pPr>
      <w:r>
        <w:rPr>
          <w:rFonts w:ascii="仿宋" w:hAnsi="仿宋" w:eastAsia="仿宋" w:cs="仿宋"/>
          <w:bCs/>
          <w:sz w:val="24"/>
          <w:szCs w:val="24"/>
        </w:rPr>
        <w:t>（四）</w:t>
      </w:r>
      <w:r>
        <w:rPr>
          <w:rFonts w:hint="eastAsia" w:ascii="仿宋" w:hAnsi="仿宋" w:eastAsia="仿宋" w:cs="仿宋"/>
          <w:bCs/>
          <w:sz w:val="24"/>
          <w:szCs w:val="24"/>
        </w:rPr>
        <w:t>质量</w:t>
      </w:r>
      <w:r>
        <w:rPr>
          <w:rFonts w:ascii="仿宋" w:hAnsi="仿宋" w:eastAsia="仿宋" w:cs="仿宋"/>
          <w:bCs/>
          <w:sz w:val="24"/>
          <w:szCs w:val="24"/>
        </w:rPr>
        <w:t>保证金无息退还时间</w:t>
      </w:r>
      <w:r>
        <w:rPr>
          <w:rFonts w:hint="eastAsia" w:ascii="仿宋" w:hAnsi="仿宋" w:eastAsia="仿宋" w:cs="仿宋"/>
          <w:bCs/>
          <w:sz w:val="24"/>
          <w:szCs w:val="24"/>
        </w:rPr>
        <w:t>：免费质保期满后，如无质量问题，或质量问题已解决，采购人向中标单位无息退还履约保证金；如有质量问题，在赔偿采购人的损失后无息退还给中标单位。</w:t>
      </w:r>
    </w:p>
    <w:p>
      <w:pPr>
        <w:pStyle w:val="4"/>
        <w:rPr>
          <w:rFonts w:ascii="仿宋" w:hAnsi="仿宋" w:eastAsia="仿宋" w:cs="仿宋"/>
          <w:sz w:val="24"/>
          <w:szCs w:val="24"/>
        </w:rPr>
      </w:pPr>
      <w:bookmarkStart w:id="121" w:name="_Toc12547"/>
      <w:r>
        <w:rPr>
          <w:rFonts w:hint="eastAsia" w:ascii="仿宋" w:hAnsi="仿宋" w:eastAsia="仿宋" w:cs="仿宋"/>
          <w:sz w:val="24"/>
          <w:szCs w:val="24"/>
        </w:rPr>
        <w:t>五、知识产权</w:t>
      </w:r>
      <w:bookmarkEnd w:id="121"/>
    </w:p>
    <w:p>
      <w:pPr>
        <w:pStyle w:val="2"/>
        <w:ind w:left="0" w:leftChars="0" w:firstLine="480"/>
        <w:rPr>
          <w:rFonts w:ascii="仿宋" w:hAnsi="仿宋" w:eastAsia="仿宋" w:cs="仿宋"/>
          <w:bCs/>
          <w:sz w:val="24"/>
          <w:szCs w:val="24"/>
        </w:rPr>
      </w:pPr>
      <w:r>
        <w:rPr>
          <w:rFonts w:hint="eastAsia" w:ascii="仿宋" w:hAnsi="仿宋" w:eastAsia="仿宋" w:cs="仿宋"/>
          <w:bCs/>
          <w:sz w:val="24"/>
          <w:szCs w:val="24"/>
        </w:rPr>
        <w:t>（一）采购人在中华人民共和国境内使用成交供应商提供的货物及服务时免受第三方提出的侵犯其专利权或其它知识产权的起诉。如果第三方提出侵权指控，成交供应商应承担由此而引起的一切法律责任和费用。</w:t>
      </w:r>
    </w:p>
    <w:p>
      <w:pPr>
        <w:pStyle w:val="2"/>
        <w:ind w:left="0" w:leftChars="0" w:firstLine="480"/>
        <w:rPr>
          <w:rFonts w:ascii="仿宋" w:hAnsi="仿宋" w:eastAsia="仿宋" w:cs="仿宋"/>
          <w:bCs/>
          <w:sz w:val="24"/>
          <w:szCs w:val="24"/>
        </w:rPr>
      </w:pPr>
      <w:r>
        <w:rPr>
          <w:rFonts w:hint="eastAsia" w:ascii="仿宋" w:hAnsi="仿宋" w:eastAsia="仿宋" w:cs="仿宋"/>
          <w:bCs/>
          <w:sz w:val="24"/>
          <w:szCs w:val="24"/>
        </w:rPr>
        <w:t>（二）供应商在其工作范围内应确保其各自独立准备的全部设计文件在中国境内外都没有且也不会侵犯任何第三方的知识产权（包括但不限于著作权、商标权、专利权）或专有技术或商业秘密。</w:t>
      </w:r>
    </w:p>
    <w:p>
      <w:pPr>
        <w:pStyle w:val="2"/>
        <w:ind w:left="0" w:leftChars="0" w:firstLine="480"/>
        <w:rPr>
          <w:rFonts w:ascii="仿宋" w:hAnsi="仿宋" w:eastAsia="仿宋" w:cs="仿宋"/>
          <w:bCs/>
          <w:sz w:val="24"/>
          <w:szCs w:val="24"/>
        </w:rPr>
      </w:pPr>
      <w:r>
        <w:rPr>
          <w:rFonts w:hint="eastAsia" w:ascii="仿宋" w:hAnsi="仿宋" w:eastAsia="仿宋" w:cs="仿宋"/>
          <w:bCs/>
          <w:sz w:val="24"/>
          <w:szCs w:val="24"/>
        </w:rPr>
        <w:t>（三）供应商如果在其设计文件中使用或包含任何其他人的知识产权或专有技术或商业秘密，应保证已经获得权利人的合法、有效、充分的授权。</w:t>
      </w:r>
    </w:p>
    <w:p>
      <w:pPr>
        <w:keepNext/>
        <w:keepLines/>
        <w:spacing w:line="500" w:lineRule="exact"/>
        <w:outlineLvl w:val="1"/>
        <w:rPr>
          <w:rFonts w:ascii="仿宋" w:hAnsi="仿宋" w:eastAsia="仿宋" w:cs="仿宋"/>
          <w:b/>
          <w:sz w:val="24"/>
          <w:szCs w:val="24"/>
        </w:rPr>
      </w:pPr>
      <w:bookmarkStart w:id="122" w:name="_Toc11953"/>
      <w:r>
        <w:rPr>
          <w:rFonts w:hint="eastAsia" w:ascii="仿宋" w:hAnsi="仿宋" w:eastAsia="仿宋" w:cs="仿宋"/>
          <w:b/>
          <w:sz w:val="24"/>
          <w:szCs w:val="24"/>
        </w:rPr>
        <w:t>六、培训</w:t>
      </w:r>
      <w:bookmarkEnd w:id="122"/>
    </w:p>
    <w:p>
      <w:pPr>
        <w:pStyle w:val="2"/>
        <w:ind w:left="0" w:leftChars="0" w:firstLine="480"/>
        <w:rPr>
          <w:rFonts w:ascii="仿宋" w:hAnsi="仿宋" w:eastAsia="仿宋" w:cs="仿宋"/>
          <w:bCs/>
          <w:sz w:val="24"/>
          <w:szCs w:val="24"/>
        </w:rPr>
      </w:pPr>
      <w:r>
        <w:rPr>
          <w:rFonts w:ascii="仿宋" w:hAnsi="仿宋" w:eastAsia="仿宋" w:cs="仿宋"/>
          <w:bCs/>
          <w:sz w:val="24"/>
          <w:szCs w:val="24"/>
        </w:rPr>
        <w:t>投标人对其提供产品的使用和操作应尽培训义务。投标人应提供对采购人的基本免费培训，使采购人使用人员能够正常操作。</w:t>
      </w:r>
    </w:p>
    <w:p>
      <w:pPr>
        <w:pStyle w:val="4"/>
        <w:rPr>
          <w:rFonts w:ascii="仿宋" w:hAnsi="仿宋" w:eastAsia="仿宋" w:cs="仿宋"/>
          <w:bCs/>
          <w:sz w:val="24"/>
          <w:szCs w:val="24"/>
        </w:rPr>
      </w:pPr>
      <w:bookmarkStart w:id="123" w:name="_Toc12328"/>
      <w:r>
        <w:rPr>
          <w:rFonts w:ascii="仿宋" w:hAnsi="仿宋" w:eastAsia="仿宋" w:cs="仿宋"/>
          <w:bCs/>
          <w:sz w:val="24"/>
          <w:szCs w:val="24"/>
        </w:rPr>
        <w:t>七、附件、图纸及包装要求</w:t>
      </w:r>
      <w:bookmarkEnd w:id="123"/>
    </w:p>
    <w:p>
      <w:pPr>
        <w:pStyle w:val="2"/>
        <w:ind w:left="0" w:leftChars="0" w:firstLine="480"/>
        <w:rPr>
          <w:rFonts w:ascii="仿宋" w:hAnsi="仿宋" w:eastAsia="仿宋" w:cs="仿宋"/>
          <w:bCs/>
          <w:sz w:val="24"/>
          <w:szCs w:val="24"/>
        </w:rPr>
      </w:pPr>
      <w:r>
        <w:rPr>
          <w:rFonts w:ascii="仿宋" w:hAnsi="仿宋" w:eastAsia="仿宋" w:cs="仿宋"/>
          <w:bCs/>
          <w:sz w:val="24"/>
          <w:szCs w:val="24"/>
        </w:rPr>
        <w:t>1.</w:t>
      </w:r>
      <w:r>
        <w:rPr>
          <w:rFonts w:hint="eastAsia" w:ascii="仿宋" w:hAnsi="仿宋" w:eastAsia="仿宋" w:cs="仿宋"/>
          <w:bCs/>
          <w:sz w:val="24"/>
          <w:szCs w:val="24"/>
        </w:rPr>
        <w:t>LED显示屏所用设备材料的相关检测报告</w:t>
      </w:r>
    </w:p>
    <w:p>
      <w:pPr>
        <w:pStyle w:val="2"/>
        <w:ind w:left="0" w:leftChars="0" w:firstLine="480"/>
        <w:rPr>
          <w:rFonts w:ascii="仿宋" w:hAnsi="仿宋" w:eastAsia="仿宋" w:cs="仿宋"/>
          <w:bCs/>
          <w:sz w:val="24"/>
          <w:szCs w:val="24"/>
        </w:rPr>
      </w:pPr>
      <w:r>
        <w:rPr>
          <w:rFonts w:hint="eastAsia" w:ascii="仿宋" w:hAnsi="仿宋" w:eastAsia="仿宋" w:cs="仿宋"/>
          <w:bCs/>
          <w:sz w:val="24"/>
          <w:szCs w:val="24"/>
        </w:rPr>
        <w:t>2</w:t>
      </w:r>
      <w:r>
        <w:rPr>
          <w:rFonts w:ascii="仿宋" w:hAnsi="仿宋" w:eastAsia="仿宋" w:cs="仿宋"/>
          <w:bCs/>
          <w:sz w:val="24"/>
          <w:szCs w:val="24"/>
        </w:rPr>
        <w:t>.</w:t>
      </w:r>
      <w:r>
        <w:rPr>
          <w:rFonts w:hint="eastAsia" w:ascii="仿宋" w:hAnsi="仿宋" w:eastAsia="仿宋" w:cs="仿宋"/>
          <w:bCs/>
          <w:sz w:val="24"/>
          <w:szCs w:val="24"/>
        </w:rPr>
        <w:t>广告字支撑结构设计图（由有设计资质的单位出具</w:t>
      </w:r>
      <w:bookmarkStart w:id="124" w:name="_Hlk77533297"/>
      <w:r>
        <w:rPr>
          <w:rFonts w:hint="eastAsia" w:ascii="仿宋" w:hAnsi="仿宋" w:eastAsia="仿宋" w:cs="仿宋"/>
          <w:bCs/>
          <w:sz w:val="24"/>
          <w:szCs w:val="24"/>
        </w:rPr>
        <w:t>或经有设计资质的单位审核合格后</w:t>
      </w:r>
      <w:bookmarkEnd w:id="124"/>
      <w:r>
        <w:rPr>
          <w:rFonts w:hint="eastAsia" w:ascii="仿宋" w:hAnsi="仿宋" w:eastAsia="仿宋" w:cs="仿宋"/>
          <w:bCs/>
          <w:sz w:val="24"/>
          <w:szCs w:val="24"/>
        </w:rPr>
        <w:t>并加盖出图章等）</w:t>
      </w:r>
    </w:p>
    <w:p>
      <w:pPr>
        <w:pStyle w:val="2"/>
        <w:ind w:left="0" w:leftChars="0" w:firstLine="480"/>
        <w:rPr>
          <w:rFonts w:ascii="仿宋" w:hAnsi="仿宋" w:eastAsia="仿宋" w:cs="仿宋"/>
          <w:bCs/>
          <w:sz w:val="24"/>
          <w:szCs w:val="24"/>
        </w:rPr>
      </w:pPr>
      <w:r>
        <w:rPr>
          <w:rFonts w:hint="eastAsia" w:ascii="仿宋" w:hAnsi="仿宋" w:eastAsia="仿宋" w:cs="仿宋"/>
          <w:bCs/>
          <w:sz w:val="24"/>
          <w:szCs w:val="24"/>
        </w:rPr>
        <w:t>3</w:t>
      </w:r>
      <w:r>
        <w:rPr>
          <w:rFonts w:ascii="仿宋" w:hAnsi="仿宋" w:eastAsia="仿宋" w:cs="仿宋"/>
          <w:bCs/>
          <w:sz w:val="24"/>
          <w:szCs w:val="24"/>
        </w:rPr>
        <w:t>.</w:t>
      </w:r>
      <w:r>
        <w:rPr>
          <w:rFonts w:hint="eastAsia" w:ascii="仿宋" w:hAnsi="仿宋" w:eastAsia="仿宋" w:cs="仿宋"/>
          <w:bCs/>
          <w:sz w:val="24"/>
          <w:szCs w:val="24"/>
        </w:rPr>
        <w:t>具体安装施工方案、用料清单（清单需附明参数及单价）</w:t>
      </w:r>
    </w:p>
    <w:p>
      <w:pPr>
        <w:pStyle w:val="2"/>
        <w:ind w:left="0" w:leftChars="0" w:firstLine="480"/>
        <w:rPr>
          <w:rFonts w:ascii="仿宋" w:hAnsi="仿宋" w:eastAsia="仿宋" w:cs="仿宋"/>
          <w:bCs/>
          <w:sz w:val="24"/>
          <w:szCs w:val="24"/>
        </w:rPr>
      </w:pPr>
      <w:r>
        <w:rPr>
          <w:rFonts w:hint="eastAsia" w:ascii="仿宋" w:hAnsi="仿宋" w:eastAsia="仿宋" w:cs="仿宋"/>
          <w:bCs/>
          <w:sz w:val="24"/>
          <w:szCs w:val="24"/>
        </w:rPr>
        <w:t>4所用主材及辅材检测报告</w:t>
      </w:r>
    </w:p>
    <w:p>
      <w:pPr>
        <w:pStyle w:val="2"/>
        <w:ind w:left="0" w:leftChars="0" w:firstLine="480"/>
        <w:rPr>
          <w:rFonts w:ascii="仿宋" w:hAnsi="仿宋" w:eastAsia="仿宋" w:cs="仿宋"/>
          <w:bCs/>
          <w:sz w:val="24"/>
          <w:szCs w:val="24"/>
        </w:rPr>
      </w:pPr>
      <w:r>
        <w:rPr>
          <w:rFonts w:hint="eastAsia" w:ascii="仿宋" w:hAnsi="仿宋" w:eastAsia="仿宋" w:cs="仿宋"/>
          <w:bCs/>
          <w:sz w:val="24"/>
          <w:szCs w:val="24"/>
        </w:rPr>
        <w:t>5</w:t>
      </w:r>
      <w:r>
        <w:rPr>
          <w:rFonts w:ascii="仿宋" w:hAnsi="仿宋" w:eastAsia="仿宋" w:cs="仿宋"/>
          <w:bCs/>
          <w:sz w:val="24"/>
          <w:szCs w:val="24"/>
        </w:rPr>
        <w:t>.</w:t>
      </w:r>
      <w:r>
        <w:rPr>
          <w:rFonts w:hint="eastAsia" w:ascii="仿宋" w:hAnsi="仿宋" w:eastAsia="仿宋" w:cs="仿宋"/>
          <w:bCs/>
          <w:sz w:val="24"/>
          <w:szCs w:val="24"/>
        </w:rPr>
        <w:t>与项目相关的其他需提供证明、承诺等。</w:t>
      </w:r>
    </w:p>
    <w:p>
      <w:pPr>
        <w:pStyle w:val="4"/>
        <w:rPr>
          <w:rFonts w:ascii="仿宋" w:hAnsi="仿宋" w:eastAsia="仿宋" w:cs="仿宋"/>
          <w:bCs/>
          <w:sz w:val="24"/>
          <w:szCs w:val="24"/>
        </w:rPr>
      </w:pPr>
      <w:bookmarkStart w:id="125" w:name="_Toc267320054"/>
      <w:bookmarkEnd w:id="125"/>
      <w:bookmarkStart w:id="126" w:name="_Toc75793516"/>
      <w:bookmarkStart w:id="127" w:name="_Toc7410"/>
      <w:r>
        <w:rPr>
          <w:rFonts w:ascii="仿宋" w:hAnsi="仿宋" w:eastAsia="仿宋" w:cs="仿宋"/>
          <w:bCs/>
          <w:sz w:val="24"/>
          <w:szCs w:val="24"/>
        </w:rPr>
        <w:t>八、</w:t>
      </w:r>
      <w:bookmarkEnd w:id="126"/>
      <w:r>
        <w:rPr>
          <w:rFonts w:ascii="仿宋" w:hAnsi="仿宋" w:eastAsia="仿宋" w:cs="仿宋"/>
          <w:bCs/>
          <w:sz w:val="24"/>
          <w:szCs w:val="24"/>
        </w:rPr>
        <w:t>其他商务要求内容</w:t>
      </w:r>
      <w:bookmarkEnd w:id="127"/>
    </w:p>
    <w:p>
      <w:pPr>
        <w:pStyle w:val="2"/>
        <w:ind w:left="0" w:leftChars="0" w:firstLine="480"/>
        <w:rPr>
          <w:rFonts w:ascii="仿宋" w:hAnsi="仿宋" w:eastAsia="仿宋" w:cs="仿宋"/>
          <w:bCs/>
          <w:sz w:val="24"/>
          <w:szCs w:val="24"/>
        </w:rPr>
      </w:pPr>
      <w:r>
        <w:rPr>
          <w:rFonts w:ascii="仿宋" w:hAnsi="仿宋" w:eastAsia="仿宋" w:cs="仿宋"/>
          <w:bCs/>
          <w:sz w:val="24"/>
          <w:szCs w:val="24"/>
        </w:rPr>
        <w:t>※</w:t>
      </w:r>
      <w:r>
        <w:rPr>
          <w:rFonts w:hint="eastAsia" w:ascii="仿宋" w:hAnsi="仿宋" w:eastAsia="仿宋" w:cs="仿宋"/>
          <w:bCs/>
          <w:sz w:val="24"/>
          <w:szCs w:val="24"/>
        </w:rPr>
        <w:t>1</w:t>
      </w:r>
      <w:r>
        <w:rPr>
          <w:rFonts w:ascii="仿宋" w:hAnsi="仿宋" w:eastAsia="仿宋" w:cs="仿宋"/>
          <w:bCs/>
          <w:sz w:val="24"/>
          <w:szCs w:val="24"/>
        </w:rPr>
        <w:t>.</w:t>
      </w:r>
      <w:r>
        <w:rPr>
          <w:rFonts w:hint="eastAsia" w:ascii="仿宋" w:hAnsi="仿宋" w:eastAsia="仿宋" w:cs="仿宋"/>
          <w:bCs/>
          <w:sz w:val="24"/>
          <w:szCs w:val="24"/>
        </w:rPr>
        <w:t>投标人应在投标文件中说明所投施工方案对原有建筑的影响预估。</w:t>
      </w:r>
    </w:p>
    <w:p>
      <w:pPr>
        <w:pStyle w:val="2"/>
        <w:ind w:left="0" w:leftChars="0" w:firstLine="480"/>
        <w:rPr>
          <w:rFonts w:ascii="仿宋" w:hAnsi="仿宋" w:eastAsia="仿宋" w:cs="仿宋"/>
          <w:bCs/>
          <w:sz w:val="24"/>
          <w:szCs w:val="24"/>
        </w:rPr>
      </w:pPr>
      <w:r>
        <w:rPr>
          <w:rFonts w:ascii="仿宋" w:hAnsi="仿宋" w:eastAsia="仿宋" w:cs="仿宋"/>
          <w:bCs/>
          <w:sz w:val="24"/>
          <w:szCs w:val="24"/>
        </w:rPr>
        <w:t>※</w:t>
      </w:r>
      <w:r>
        <w:rPr>
          <w:rFonts w:hint="eastAsia" w:ascii="仿宋" w:hAnsi="仿宋" w:eastAsia="仿宋" w:cs="仿宋"/>
          <w:bCs/>
          <w:sz w:val="24"/>
          <w:szCs w:val="24"/>
        </w:rPr>
        <w:t>2</w:t>
      </w:r>
      <w:r>
        <w:rPr>
          <w:rFonts w:ascii="仿宋" w:hAnsi="仿宋" w:eastAsia="仿宋" w:cs="仿宋"/>
          <w:bCs/>
          <w:sz w:val="24"/>
          <w:szCs w:val="24"/>
        </w:rPr>
        <w:t>.</w:t>
      </w:r>
      <w:r>
        <w:rPr>
          <w:rFonts w:hint="eastAsia" w:ascii="仿宋" w:hAnsi="仿宋" w:eastAsia="仿宋" w:cs="仿宋"/>
          <w:bCs/>
          <w:sz w:val="24"/>
          <w:szCs w:val="24"/>
        </w:rPr>
        <w:t>投标人应承诺自觉在实施过程中接受学校相关智能部门的管理，保护原有环境，中标单位在施工前需与学校田径场看台建造单位充分沟通，施工方案经看台建造单位审核可行性后方可动工。（格式自拟）</w:t>
      </w:r>
    </w:p>
    <w:p>
      <w:pPr>
        <w:keepNext/>
        <w:keepLines/>
        <w:spacing w:line="500" w:lineRule="exact"/>
        <w:outlineLvl w:val="1"/>
        <w:rPr>
          <w:rFonts w:ascii="仿宋" w:hAnsi="仿宋" w:eastAsia="仿宋" w:cs="仿宋"/>
          <w:b/>
          <w:sz w:val="24"/>
          <w:szCs w:val="24"/>
        </w:rPr>
      </w:pPr>
      <w:bookmarkStart w:id="128" w:name="_Toc8438"/>
      <w:r>
        <w:rPr>
          <w:rFonts w:hint="eastAsia" w:ascii="仿宋" w:hAnsi="仿宋" w:eastAsia="仿宋" w:cs="仿宋"/>
          <w:b/>
          <w:sz w:val="24"/>
          <w:szCs w:val="24"/>
        </w:rPr>
        <w:t>九、其他</w:t>
      </w:r>
      <w:bookmarkEnd w:id="128"/>
    </w:p>
    <w:p>
      <w:pPr>
        <w:pStyle w:val="2"/>
        <w:ind w:left="0" w:leftChars="0" w:firstLine="480"/>
        <w:rPr>
          <w:rFonts w:ascii="仿宋" w:hAnsi="仿宋" w:eastAsia="仿宋" w:cs="仿宋"/>
          <w:bCs/>
          <w:sz w:val="24"/>
          <w:szCs w:val="24"/>
        </w:rPr>
      </w:pPr>
      <w:r>
        <w:rPr>
          <w:rFonts w:hint="eastAsia" w:ascii="仿宋" w:hAnsi="仿宋" w:eastAsia="仿宋" w:cs="仿宋"/>
          <w:bCs/>
          <w:sz w:val="24"/>
          <w:szCs w:val="24"/>
        </w:rPr>
        <w:t>（一）供应商必须在响应文件中对以上条款和服务承诺明确列出，承诺内容必须达到本篇及竞争性磋商文件其他条款的要求。</w:t>
      </w:r>
    </w:p>
    <w:p>
      <w:pPr>
        <w:pStyle w:val="2"/>
        <w:ind w:left="0" w:leftChars="0" w:firstLine="480"/>
        <w:rPr>
          <w:rFonts w:ascii="仿宋" w:hAnsi="仿宋" w:eastAsia="仿宋" w:cs="仿宋"/>
          <w:bCs/>
          <w:sz w:val="24"/>
          <w:szCs w:val="24"/>
        </w:rPr>
      </w:pPr>
      <w:r>
        <w:rPr>
          <w:rFonts w:hint="eastAsia" w:ascii="仿宋" w:hAnsi="仿宋" w:eastAsia="仿宋" w:cs="仿宋"/>
          <w:bCs/>
          <w:sz w:val="24"/>
          <w:szCs w:val="24"/>
        </w:rPr>
        <w:t>（二）其他未尽事宜由供需双方在采购合同中详细约定。</w:t>
      </w:r>
    </w:p>
    <w:p>
      <w:pPr>
        <w:pStyle w:val="2"/>
        <w:ind w:left="0" w:leftChars="0" w:firstLine="480"/>
        <w:rPr>
          <w:rFonts w:ascii="仿宋" w:hAnsi="仿宋" w:eastAsia="仿宋" w:cs="仿宋"/>
          <w:bCs/>
          <w:sz w:val="24"/>
          <w:szCs w:val="24"/>
        </w:rPr>
      </w:pPr>
    </w:p>
    <w:p>
      <w:pPr>
        <w:widowControl/>
        <w:jc w:val="left"/>
        <w:rPr>
          <w:rFonts w:ascii="仿宋_GB2312" w:eastAsia="仿宋_GB2312"/>
          <w:sz w:val="32"/>
        </w:rPr>
      </w:pPr>
      <w:r>
        <w:br w:type="page"/>
      </w:r>
    </w:p>
    <w:p>
      <w:pPr>
        <w:pStyle w:val="5"/>
      </w:pPr>
    </w:p>
    <w:p>
      <w:pPr>
        <w:spacing w:line="360" w:lineRule="auto"/>
        <w:outlineLvl w:val="0"/>
        <w:rPr>
          <w:rFonts w:ascii="仿宋" w:hAnsi="仿宋" w:eastAsia="仿宋" w:cs="仿宋"/>
          <w:b/>
          <w:bCs/>
          <w:sz w:val="36"/>
          <w:szCs w:val="30"/>
        </w:rPr>
      </w:pPr>
      <w:bookmarkStart w:id="129" w:name="_Toc7152"/>
      <w:r>
        <w:rPr>
          <w:rFonts w:hint="eastAsia" w:ascii="仿宋" w:hAnsi="仿宋" w:eastAsia="仿宋" w:cs="仿宋"/>
          <w:b/>
          <w:bCs/>
          <w:sz w:val="36"/>
          <w:szCs w:val="30"/>
        </w:rPr>
        <w:t>第五篇  磋商程序及方法、评审标准、无效响应和采购终止</w:t>
      </w:r>
      <w:bookmarkEnd w:id="129"/>
    </w:p>
    <w:p>
      <w:pPr>
        <w:spacing w:line="440" w:lineRule="exact"/>
        <w:outlineLvl w:val="1"/>
        <w:rPr>
          <w:rFonts w:ascii="仿宋" w:hAnsi="仿宋" w:eastAsia="仿宋" w:cs="仿宋"/>
          <w:b/>
          <w:bCs/>
          <w:sz w:val="24"/>
          <w:szCs w:val="24"/>
        </w:rPr>
      </w:pPr>
      <w:bookmarkStart w:id="130" w:name="_Toc9059"/>
      <w:r>
        <w:rPr>
          <w:rFonts w:hint="eastAsia" w:ascii="仿宋" w:hAnsi="仿宋" w:eastAsia="仿宋" w:cs="仿宋"/>
          <w:b/>
          <w:bCs/>
          <w:sz w:val="24"/>
          <w:szCs w:val="24"/>
        </w:rPr>
        <w:t>一、磋商程序及方法</w:t>
      </w:r>
      <w:bookmarkEnd w:id="130"/>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（一）磋商按竞争性磋商文件规定的时间和地点进行，供应商须有法定代表人或其授权代表参加并签到。竞争性磋商以抽签的形式确定磋商顺序，由本项目依法组建的磋商小组分别与各供应商进行磋商。</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（二）磋商小组对各供应商的资格条件、响应文件的有效性、完整性和响应程度进行审查。各供应商只有在完全符合要求的前提下，才能参与正式磋商。</w:t>
      </w:r>
    </w:p>
    <w:p>
      <w:pPr>
        <w:snapToGrid w:val="0"/>
        <w:spacing w:line="400" w:lineRule="exact"/>
        <w:ind w:firstLine="480" w:firstLineChars="200"/>
        <w:rPr>
          <w:rFonts w:ascii="仿宋" w:hAnsi="仿宋" w:eastAsia="仿宋" w:cs="仿宋"/>
          <w:kern w:val="0"/>
          <w:sz w:val="24"/>
          <w:szCs w:val="24"/>
        </w:rPr>
      </w:pPr>
      <w:r>
        <w:rPr>
          <w:rFonts w:hint="eastAsia" w:ascii="仿宋" w:hAnsi="仿宋" w:eastAsia="仿宋" w:cs="仿宋"/>
          <w:sz w:val="24"/>
          <w:szCs w:val="24"/>
        </w:rPr>
        <w:t>1.</w:t>
      </w:r>
      <w:r>
        <w:rPr>
          <w:rFonts w:hint="eastAsia" w:ascii="仿宋" w:hAnsi="仿宋" w:eastAsia="仿宋" w:cs="仿宋"/>
          <w:kern w:val="0"/>
          <w:sz w:val="24"/>
          <w:szCs w:val="24"/>
        </w:rPr>
        <w:t>资格性检查。依据法律法规和竞争性磋商文件的规定，对响应文件中的资格证明、磋商保证金等进行审查，以确定供应商是否具备磋商资格。资格性检查资料表如下：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1005"/>
        <w:gridCol w:w="1872"/>
        <w:gridCol w:w="6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0" w:type="auto"/>
            <w:vAlign w:val="center"/>
          </w:tcPr>
          <w:p>
            <w:pPr>
              <w:rPr>
                <w:rFonts w:ascii="仿宋" w:hAnsi="仿宋" w:eastAsia="仿宋"/>
                <w:sz w:val="24"/>
                <w:szCs w:val="24"/>
              </w:rPr>
            </w:pPr>
            <w:r>
              <w:rPr>
                <w:rFonts w:hint="eastAsia" w:ascii="仿宋" w:hAnsi="仿宋" w:eastAsia="仿宋"/>
                <w:sz w:val="24"/>
                <w:szCs w:val="24"/>
              </w:rPr>
              <w:t>序号</w:t>
            </w:r>
          </w:p>
        </w:tc>
        <w:tc>
          <w:tcPr>
            <w:tcW w:w="0" w:type="auto"/>
            <w:gridSpan w:val="2"/>
            <w:vAlign w:val="center"/>
          </w:tcPr>
          <w:p>
            <w:pPr>
              <w:spacing w:line="240" w:lineRule="atLeast"/>
              <w:jc w:val="center"/>
              <w:rPr>
                <w:rFonts w:ascii="仿宋" w:hAnsi="仿宋" w:eastAsia="仿宋"/>
                <w:b/>
                <w:sz w:val="24"/>
                <w:szCs w:val="24"/>
              </w:rPr>
            </w:pPr>
            <w:r>
              <w:rPr>
                <w:rFonts w:hint="eastAsia" w:ascii="仿宋" w:hAnsi="仿宋" w:eastAsia="仿宋"/>
                <w:b/>
                <w:sz w:val="24"/>
                <w:szCs w:val="24"/>
              </w:rPr>
              <w:t>检查因素</w:t>
            </w:r>
          </w:p>
        </w:tc>
        <w:tc>
          <w:tcPr>
            <w:tcW w:w="0" w:type="auto"/>
            <w:vAlign w:val="center"/>
          </w:tcPr>
          <w:p>
            <w:pPr>
              <w:spacing w:line="240" w:lineRule="atLeast"/>
              <w:jc w:val="center"/>
              <w:rPr>
                <w:rFonts w:ascii="仿宋" w:hAnsi="仿宋" w:eastAsia="仿宋"/>
                <w:b/>
                <w:sz w:val="24"/>
                <w:szCs w:val="24"/>
              </w:rPr>
            </w:pPr>
            <w:r>
              <w:rPr>
                <w:rFonts w:hint="eastAsia" w:ascii="仿宋" w:hAnsi="仿宋" w:eastAsia="仿宋"/>
                <w:b/>
                <w:sz w:val="24"/>
                <w:szCs w:val="24"/>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6" w:hRule="atLeast"/>
        </w:trPr>
        <w:tc>
          <w:tcPr>
            <w:tcW w:w="0" w:type="auto"/>
            <w:vAlign w:val="center"/>
          </w:tcPr>
          <w:p>
            <w:pPr>
              <w:snapToGrid w:val="0"/>
              <w:spacing w:line="240" w:lineRule="exact"/>
              <w:rPr>
                <w:rFonts w:ascii="仿宋" w:hAnsi="仿宋" w:eastAsia="仿宋" w:cs="宋体"/>
                <w:sz w:val="24"/>
                <w:szCs w:val="24"/>
              </w:rPr>
            </w:pPr>
            <w:r>
              <w:rPr>
                <w:rFonts w:hint="eastAsia" w:ascii="仿宋" w:hAnsi="仿宋" w:eastAsia="仿宋" w:cs="宋体"/>
                <w:sz w:val="24"/>
                <w:szCs w:val="24"/>
              </w:rPr>
              <w:t>1</w:t>
            </w:r>
          </w:p>
        </w:tc>
        <w:tc>
          <w:tcPr>
            <w:tcW w:w="1005" w:type="dxa"/>
            <w:vMerge w:val="restart"/>
            <w:vAlign w:val="center"/>
          </w:tcPr>
          <w:p>
            <w:pPr>
              <w:snapToGrid w:val="0"/>
              <w:spacing w:line="400" w:lineRule="exact"/>
              <w:rPr>
                <w:rFonts w:ascii="仿宋" w:hAnsi="仿宋" w:eastAsia="仿宋" w:cs="宋体"/>
                <w:sz w:val="24"/>
                <w:szCs w:val="24"/>
              </w:rPr>
            </w:pPr>
            <w:r>
              <w:rPr>
                <w:rFonts w:hint="eastAsia" w:ascii="仿宋" w:hAnsi="仿宋" w:eastAsia="仿宋" w:cs="宋体"/>
                <w:sz w:val="24"/>
                <w:szCs w:val="24"/>
              </w:rPr>
              <w:t>竞标人应符合的基本资格条件</w:t>
            </w:r>
          </w:p>
        </w:tc>
        <w:tc>
          <w:tcPr>
            <w:tcW w:w="1872" w:type="dxa"/>
            <w:vAlign w:val="center"/>
          </w:tcPr>
          <w:p>
            <w:pPr>
              <w:snapToGrid w:val="0"/>
              <w:spacing w:line="400" w:lineRule="exact"/>
              <w:rPr>
                <w:rFonts w:ascii="仿宋" w:hAnsi="仿宋"/>
                <w:sz w:val="24"/>
              </w:rPr>
            </w:pPr>
            <w:r>
              <w:rPr>
                <w:rFonts w:hint="eastAsia" w:ascii="仿宋" w:hAnsi="仿宋" w:eastAsia="仿宋" w:cs="宋体"/>
                <w:sz w:val="24"/>
                <w:szCs w:val="24"/>
              </w:rPr>
              <w:t>（1）具有独立承担民事责任的能力</w:t>
            </w:r>
          </w:p>
        </w:tc>
        <w:tc>
          <w:tcPr>
            <w:tcW w:w="0" w:type="auto"/>
            <w:vAlign w:val="center"/>
          </w:tcPr>
          <w:p>
            <w:pPr>
              <w:spacing w:line="400" w:lineRule="exact"/>
              <w:rPr>
                <w:rFonts w:ascii="仿宋" w:hAnsi="仿宋" w:eastAsia="仿宋" w:cs="宋体"/>
                <w:sz w:val="24"/>
                <w:szCs w:val="24"/>
              </w:rPr>
            </w:pPr>
            <w:r>
              <w:rPr>
                <w:rFonts w:hint="eastAsia" w:ascii="仿宋" w:hAnsi="仿宋" w:eastAsia="仿宋" w:cs="宋体"/>
                <w:sz w:val="24"/>
                <w:szCs w:val="24"/>
              </w:rPr>
              <w:t>提供真实有效的营业执照复印件并加盖公章，并且营业执照的经营范围必须是与本次招标项目有关的范围，法定代表人身份证明书以及法定代表人授权委托书。</w:t>
            </w:r>
          </w:p>
          <w:p>
            <w:pPr>
              <w:spacing w:line="400" w:lineRule="exact"/>
              <w:rPr>
                <w:rFonts w:ascii="仿宋" w:hAnsi="仿宋"/>
                <w:sz w:val="24"/>
                <w:szCs w:val="24"/>
              </w:rPr>
            </w:pPr>
            <w:r>
              <w:rPr>
                <w:rFonts w:hint="eastAsia" w:ascii="仿宋" w:hAnsi="仿宋" w:eastAsia="仿宋" w:cs="仿宋"/>
                <w:sz w:val="24"/>
                <w:szCs w:val="24"/>
              </w:rPr>
              <w:t>不具有独立法人的分公司、办事处等分支机构不能参加磋商。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6" w:hRule="atLeast"/>
        </w:trPr>
        <w:tc>
          <w:tcPr>
            <w:tcW w:w="0" w:type="auto"/>
            <w:vAlign w:val="center"/>
          </w:tcPr>
          <w:p>
            <w:pPr>
              <w:snapToGrid w:val="0"/>
              <w:spacing w:line="240" w:lineRule="exact"/>
              <w:rPr>
                <w:rFonts w:ascii="仿宋" w:hAnsi="仿宋" w:eastAsia="仿宋" w:cs="宋体"/>
                <w:sz w:val="24"/>
                <w:szCs w:val="24"/>
              </w:rPr>
            </w:pPr>
          </w:p>
        </w:tc>
        <w:tc>
          <w:tcPr>
            <w:tcW w:w="1005" w:type="dxa"/>
            <w:vMerge w:val="continue"/>
            <w:vAlign w:val="center"/>
          </w:tcPr>
          <w:p>
            <w:pPr>
              <w:snapToGrid w:val="0"/>
              <w:spacing w:line="240" w:lineRule="exact"/>
              <w:rPr>
                <w:rFonts w:ascii="仿宋" w:hAnsi="仿宋" w:eastAsia="仿宋" w:cs="宋体"/>
                <w:sz w:val="24"/>
                <w:szCs w:val="24"/>
              </w:rPr>
            </w:pPr>
          </w:p>
        </w:tc>
        <w:tc>
          <w:tcPr>
            <w:tcW w:w="1872" w:type="dxa"/>
            <w:vAlign w:val="center"/>
          </w:tcPr>
          <w:p>
            <w:pPr>
              <w:snapToGrid w:val="0"/>
              <w:spacing w:line="400" w:lineRule="exact"/>
              <w:rPr>
                <w:rFonts w:ascii="仿宋" w:hAnsi="仿宋" w:eastAsia="仿宋" w:cs="宋体"/>
                <w:sz w:val="24"/>
                <w:szCs w:val="24"/>
              </w:rPr>
            </w:pPr>
            <w:r>
              <w:rPr>
                <w:rFonts w:hint="eastAsia" w:ascii="仿宋" w:hAnsi="仿宋" w:eastAsia="仿宋" w:cs="宋体"/>
                <w:sz w:val="24"/>
                <w:szCs w:val="24"/>
              </w:rPr>
              <w:t>（2）具有良好的商业信誉和健全的财务会计制度</w:t>
            </w:r>
          </w:p>
        </w:tc>
        <w:tc>
          <w:tcPr>
            <w:tcW w:w="0" w:type="auto"/>
            <w:vAlign w:val="center"/>
          </w:tcPr>
          <w:p>
            <w:pPr>
              <w:rPr>
                <w:rFonts w:ascii="仿宋" w:hAnsi="仿宋" w:eastAsia="仿宋" w:cs="宋体"/>
                <w:sz w:val="24"/>
                <w:szCs w:val="24"/>
              </w:rPr>
            </w:pPr>
            <w:r>
              <w:rPr>
                <w:rFonts w:hint="eastAsia" w:ascii="仿宋" w:hAnsi="仿宋" w:eastAsia="仿宋" w:cs="宋体"/>
                <w:sz w:val="24"/>
                <w:szCs w:val="24"/>
              </w:rPr>
              <w:t>提供2020年度财务状况报告（表）（表：资产负债表和损益表）复印件。本年度新成立或成立不满一年的组织提供磋商截止时间前一个月的财务报告（表）复印件或可提供银行出具的资信证明复印件。自然人无法提供财务状况报告（表）的，可提供银行出具的资信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1" w:hRule="atLeast"/>
        </w:trPr>
        <w:tc>
          <w:tcPr>
            <w:tcW w:w="0" w:type="auto"/>
            <w:vAlign w:val="center"/>
          </w:tcPr>
          <w:p>
            <w:pPr>
              <w:snapToGrid w:val="0"/>
              <w:spacing w:line="240" w:lineRule="exact"/>
              <w:rPr>
                <w:rFonts w:ascii="仿宋" w:hAnsi="仿宋" w:eastAsia="仿宋" w:cs="宋体"/>
                <w:sz w:val="24"/>
                <w:szCs w:val="24"/>
              </w:rPr>
            </w:pPr>
          </w:p>
        </w:tc>
        <w:tc>
          <w:tcPr>
            <w:tcW w:w="1005" w:type="dxa"/>
            <w:vMerge w:val="continue"/>
            <w:vAlign w:val="center"/>
          </w:tcPr>
          <w:p>
            <w:pPr>
              <w:snapToGrid w:val="0"/>
              <w:spacing w:line="240" w:lineRule="exact"/>
              <w:rPr>
                <w:rFonts w:ascii="仿宋" w:hAnsi="仿宋" w:eastAsia="仿宋" w:cs="宋体"/>
                <w:sz w:val="24"/>
                <w:szCs w:val="24"/>
              </w:rPr>
            </w:pPr>
          </w:p>
        </w:tc>
        <w:tc>
          <w:tcPr>
            <w:tcW w:w="1872" w:type="dxa"/>
            <w:vAlign w:val="center"/>
          </w:tcPr>
          <w:p>
            <w:pPr>
              <w:snapToGrid w:val="0"/>
              <w:spacing w:line="400" w:lineRule="exact"/>
              <w:rPr>
                <w:rFonts w:ascii="仿宋" w:hAnsi="仿宋" w:eastAsia="仿宋" w:cs="宋体"/>
                <w:sz w:val="24"/>
                <w:szCs w:val="24"/>
              </w:rPr>
            </w:pPr>
            <w:r>
              <w:rPr>
                <w:rFonts w:hint="eastAsia" w:ascii="仿宋" w:hAnsi="仿宋" w:eastAsia="仿宋" w:cs="宋体"/>
                <w:sz w:val="24"/>
                <w:szCs w:val="24"/>
              </w:rPr>
              <w:t>（3）具有履行合同所必需的设备和专业技术能力</w:t>
            </w:r>
          </w:p>
        </w:tc>
        <w:tc>
          <w:tcPr>
            <w:tcW w:w="0" w:type="auto"/>
            <w:vAlign w:val="center"/>
          </w:tcPr>
          <w:p>
            <w:pPr>
              <w:spacing w:line="400" w:lineRule="exact"/>
              <w:rPr>
                <w:rFonts w:ascii="仿宋" w:hAnsi="仿宋"/>
                <w:sz w:val="24"/>
              </w:rPr>
            </w:pPr>
            <w:r>
              <w:rPr>
                <w:rFonts w:hint="eastAsia" w:ascii="仿宋" w:hAnsi="仿宋" w:eastAsia="仿宋" w:cs="宋体"/>
                <w:color w:val="000000"/>
                <w:sz w:val="24"/>
                <w:szCs w:val="24"/>
              </w:rPr>
              <w:t>供应商提供书面声明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5" w:hRule="atLeast"/>
        </w:trPr>
        <w:tc>
          <w:tcPr>
            <w:tcW w:w="0" w:type="auto"/>
            <w:vAlign w:val="center"/>
          </w:tcPr>
          <w:p>
            <w:pPr>
              <w:snapToGrid w:val="0"/>
              <w:spacing w:line="240" w:lineRule="exact"/>
              <w:rPr>
                <w:rFonts w:ascii="仿宋" w:hAnsi="仿宋" w:eastAsia="仿宋" w:cs="宋体"/>
                <w:sz w:val="24"/>
                <w:szCs w:val="24"/>
              </w:rPr>
            </w:pPr>
          </w:p>
        </w:tc>
        <w:tc>
          <w:tcPr>
            <w:tcW w:w="1005" w:type="dxa"/>
            <w:vMerge w:val="continue"/>
            <w:vAlign w:val="center"/>
          </w:tcPr>
          <w:p>
            <w:pPr>
              <w:snapToGrid w:val="0"/>
              <w:spacing w:line="240" w:lineRule="exact"/>
              <w:rPr>
                <w:rFonts w:ascii="仿宋" w:hAnsi="仿宋" w:eastAsia="仿宋" w:cs="宋体"/>
                <w:sz w:val="24"/>
                <w:szCs w:val="24"/>
              </w:rPr>
            </w:pPr>
          </w:p>
        </w:tc>
        <w:tc>
          <w:tcPr>
            <w:tcW w:w="1872" w:type="dxa"/>
            <w:vAlign w:val="center"/>
          </w:tcPr>
          <w:p>
            <w:pPr>
              <w:snapToGrid w:val="0"/>
              <w:spacing w:line="400" w:lineRule="exact"/>
              <w:rPr>
                <w:rFonts w:ascii="仿宋" w:hAnsi="仿宋" w:eastAsia="仿宋" w:cs="宋体"/>
                <w:sz w:val="24"/>
                <w:szCs w:val="24"/>
              </w:rPr>
            </w:pPr>
            <w:r>
              <w:rPr>
                <w:rFonts w:hint="eastAsia" w:ascii="仿宋" w:hAnsi="仿宋" w:eastAsia="仿宋" w:cs="宋体"/>
                <w:sz w:val="24"/>
                <w:szCs w:val="24"/>
              </w:rPr>
              <w:t>（4）有依法缴纳税收和社会保障金的良好记录</w:t>
            </w:r>
          </w:p>
        </w:tc>
        <w:tc>
          <w:tcPr>
            <w:tcW w:w="0" w:type="auto"/>
            <w:vAlign w:val="center"/>
          </w:tcPr>
          <w:p>
            <w:pPr>
              <w:rPr>
                <w:rFonts w:ascii="仿宋" w:hAnsi="仿宋" w:eastAsia="仿宋" w:cs="宋体"/>
                <w:sz w:val="24"/>
                <w:szCs w:val="24"/>
              </w:rPr>
            </w:pPr>
            <w:r>
              <w:rPr>
                <w:rFonts w:hint="eastAsia" w:ascii="仿宋" w:hAnsi="仿宋" w:eastAsia="仿宋" w:cs="宋体"/>
                <w:sz w:val="24"/>
                <w:szCs w:val="24"/>
              </w:rPr>
              <w:t>1.税务登记证（副本）复印件（注</w:t>
            </w:r>
            <w:r>
              <w:rPr>
                <w:rFonts w:ascii="仿宋" w:hAnsi="仿宋" w:eastAsia="仿宋" w:cs="宋体"/>
                <w:sz w:val="24"/>
                <w:szCs w:val="24"/>
              </w:rPr>
              <w:fldChar w:fldCharType="begin"/>
            </w:r>
            <w:r>
              <w:rPr>
                <w:rFonts w:hint="eastAsia" w:ascii="仿宋" w:hAnsi="仿宋" w:eastAsia="仿宋" w:cs="宋体"/>
                <w:sz w:val="24"/>
                <w:szCs w:val="24"/>
              </w:rPr>
              <w:instrText xml:space="preserve">eq \o\ac(○,1)</w:instrText>
            </w:r>
            <w:r>
              <w:rPr>
                <w:rFonts w:ascii="仿宋" w:hAnsi="仿宋" w:eastAsia="仿宋" w:cs="宋体"/>
                <w:sz w:val="24"/>
                <w:szCs w:val="24"/>
              </w:rPr>
              <w:fldChar w:fldCharType="end"/>
            </w:r>
            <w:r>
              <w:rPr>
                <w:rFonts w:hint="eastAsia" w:ascii="仿宋" w:hAnsi="仿宋" w:eastAsia="仿宋" w:cs="宋体"/>
                <w:sz w:val="24"/>
                <w:szCs w:val="24"/>
              </w:rPr>
              <w:t>）</w:t>
            </w:r>
          </w:p>
          <w:p>
            <w:pPr>
              <w:rPr>
                <w:rFonts w:ascii="仿宋" w:hAnsi="仿宋" w:eastAsia="仿宋" w:cs="宋体"/>
                <w:sz w:val="24"/>
                <w:szCs w:val="24"/>
              </w:rPr>
            </w:pPr>
            <w:r>
              <w:rPr>
                <w:rFonts w:hint="eastAsia" w:ascii="仿宋" w:hAnsi="仿宋" w:eastAsia="仿宋" w:cs="宋体"/>
                <w:sz w:val="24"/>
                <w:szCs w:val="24"/>
              </w:rPr>
              <w:t>2.2021年1-6月缴纳社会保障金的证明材料复印件（缴纳社会保障金的证明材料指：社会保险登记证（注</w:t>
            </w:r>
            <w:r>
              <w:rPr>
                <w:rFonts w:ascii="仿宋" w:hAnsi="仿宋" w:eastAsia="仿宋" w:cs="宋体"/>
                <w:sz w:val="24"/>
                <w:szCs w:val="24"/>
              </w:rPr>
              <w:fldChar w:fldCharType="begin"/>
            </w:r>
            <w:r>
              <w:rPr>
                <w:rFonts w:hint="eastAsia" w:ascii="仿宋" w:hAnsi="仿宋" w:eastAsia="仿宋" w:cs="宋体"/>
                <w:sz w:val="24"/>
                <w:szCs w:val="24"/>
              </w:rPr>
              <w:instrText xml:space="preserve">eq \o\ac(○,1)</w:instrText>
            </w:r>
            <w:r>
              <w:rPr>
                <w:rFonts w:ascii="仿宋" w:hAnsi="仿宋" w:eastAsia="仿宋" w:cs="宋体"/>
                <w:sz w:val="24"/>
                <w:szCs w:val="24"/>
              </w:rPr>
              <w:fldChar w:fldCharType="end"/>
            </w:r>
            <w:r>
              <w:rPr>
                <w:rFonts w:hint="eastAsia" w:ascii="仿宋" w:hAnsi="仿宋" w:eastAsia="仿宋" w:cs="宋体"/>
                <w:sz w:val="24"/>
                <w:szCs w:val="24"/>
              </w:rPr>
              <w:t>）或缴纳社会保险的凭据（专用收据或社会保险缴纳清单）。</w:t>
            </w:r>
          </w:p>
          <w:p>
            <w:pPr>
              <w:spacing w:line="400" w:lineRule="exact"/>
              <w:rPr>
                <w:rFonts w:ascii="仿宋" w:hAnsi="仿宋"/>
                <w:sz w:val="24"/>
              </w:rPr>
            </w:pPr>
            <w:r>
              <w:rPr>
                <w:rFonts w:hint="eastAsia" w:ascii="仿宋" w:hAnsi="仿宋" w:eastAsia="仿宋" w:cs="宋体"/>
                <w:sz w:val="24"/>
                <w:szCs w:val="24"/>
              </w:rPr>
              <w:t>3.依法免税或不需要缴纳社会保障资金的供应商，应提供相应文件证明其依法免税或不需要缴纳社会保障资金</w:t>
            </w:r>
            <w:r>
              <w:rPr>
                <w:rFonts w:ascii="仿宋" w:hAnsi="仿宋" w:eastAsia="仿宋" w:cs="宋体"/>
                <w:sz w:val="24"/>
                <w:szCs w:val="24"/>
              </w:rPr>
              <w:t>）</w:t>
            </w:r>
            <w:r>
              <w:rPr>
                <w:rFonts w:hint="eastAsia" w:ascii="仿宋" w:hAnsi="仿宋" w:eastAsia="仿宋"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5" w:hRule="atLeast"/>
        </w:trPr>
        <w:tc>
          <w:tcPr>
            <w:tcW w:w="0" w:type="auto"/>
            <w:vAlign w:val="center"/>
          </w:tcPr>
          <w:p>
            <w:pPr>
              <w:snapToGrid w:val="0"/>
              <w:spacing w:line="240" w:lineRule="exact"/>
              <w:rPr>
                <w:rFonts w:ascii="仿宋" w:hAnsi="仿宋" w:eastAsia="仿宋" w:cs="宋体"/>
                <w:sz w:val="24"/>
                <w:szCs w:val="24"/>
              </w:rPr>
            </w:pPr>
          </w:p>
        </w:tc>
        <w:tc>
          <w:tcPr>
            <w:tcW w:w="1005" w:type="dxa"/>
            <w:vMerge w:val="continue"/>
            <w:vAlign w:val="center"/>
          </w:tcPr>
          <w:p>
            <w:pPr>
              <w:snapToGrid w:val="0"/>
              <w:spacing w:line="240" w:lineRule="exact"/>
              <w:rPr>
                <w:rFonts w:ascii="仿宋" w:hAnsi="仿宋" w:eastAsia="仿宋" w:cs="宋体"/>
                <w:sz w:val="24"/>
                <w:szCs w:val="24"/>
              </w:rPr>
            </w:pPr>
          </w:p>
        </w:tc>
        <w:tc>
          <w:tcPr>
            <w:tcW w:w="1872" w:type="dxa"/>
            <w:vAlign w:val="center"/>
          </w:tcPr>
          <w:p>
            <w:pPr>
              <w:snapToGrid w:val="0"/>
              <w:spacing w:line="400" w:lineRule="exact"/>
              <w:rPr>
                <w:rFonts w:ascii="仿宋" w:hAnsi="仿宋" w:eastAsia="仿宋" w:cs="宋体"/>
                <w:sz w:val="24"/>
                <w:szCs w:val="24"/>
              </w:rPr>
            </w:pPr>
            <w:r>
              <w:rPr>
                <w:rFonts w:hint="eastAsia" w:ascii="仿宋" w:hAnsi="仿宋" w:eastAsia="仿宋" w:cs="宋体"/>
                <w:sz w:val="24"/>
                <w:szCs w:val="24"/>
              </w:rPr>
              <w:t>（5）参加政府采购活动前三年内，在经营活动中没有重大违法记录</w:t>
            </w:r>
          </w:p>
        </w:tc>
        <w:tc>
          <w:tcPr>
            <w:tcW w:w="0" w:type="auto"/>
            <w:vAlign w:val="center"/>
          </w:tcPr>
          <w:p>
            <w:pPr>
              <w:rPr>
                <w:rFonts w:ascii="仿宋" w:hAnsi="仿宋" w:eastAsia="仿宋" w:cs="宋体"/>
                <w:sz w:val="24"/>
                <w:szCs w:val="24"/>
              </w:rPr>
            </w:pPr>
            <w:r>
              <w:rPr>
                <w:rFonts w:hint="eastAsia" w:ascii="仿宋" w:hAnsi="仿宋" w:eastAsia="仿宋" w:cs="宋体"/>
                <w:sz w:val="24"/>
                <w:szCs w:val="24"/>
              </w:rPr>
              <w:t>1.供应商提供书面声明（见格式文件）；</w:t>
            </w:r>
          </w:p>
          <w:p>
            <w:pPr>
              <w:spacing w:line="400" w:lineRule="exact"/>
              <w:rPr>
                <w:rFonts w:ascii="仿宋" w:hAnsi="仿宋" w:eastAsia="仿宋" w:cs="宋体"/>
                <w:sz w:val="24"/>
                <w:szCs w:val="24"/>
              </w:rPr>
            </w:pPr>
            <w:r>
              <w:rPr>
                <w:rFonts w:hint="eastAsia" w:ascii="仿宋" w:hAnsi="仿宋" w:eastAsia="仿宋" w:cs="宋体"/>
                <w:sz w:val="24"/>
                <w:szCs w:val="24"/>
              </w:rPr>
              <w:t>2.采购人或采购代理机构将通过 “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trPr>
        <w:tc>
          <w:tcPr>
            <w:tcW w:w="0" w:type="auto"/>
            <w:vAlign w:val="center"/>
          </w:tcPr>
          <w:p>
            <w:pPr>
              <w:snapToGrid w:val="0"/>
              <w:spacing w:line="240" w:lineRule="exact"/>
              <w:rPr>
                <w:rFonts w:ascii="仿宋" w:hAnsi="仿宋" w:eastAsia="仿宋" w:cs="宋体"/>
                <w:sz w:val="24"/>
                <w:szCs w:val="24"/>
              </w:rPr>
            </w:pPr>
          </w:p>
        </w:tc>
        <w:tc>
          <w:tcPr>
            <w:tcW w:w="1005" w:type="dxa"/>
            <w:vMerge w:val="continue"/>
            <w:vAlign w:val="center"/>
          </w:tcPr>
          <w:p>
            <w:pPr>
              <w:snapToGrid w:val="0"/>
              <w:spacing w:line="240" w:lineRule="exact"/>
              <w:rPr>
                <w:rFonts w:ascii="仿宋" w:hAnsi="仿宋" w:eastAsia="仿宋" w:cs="宋体"/>
                <w:sz w:val="24"/>
                <w:szCs w:val="24"/>
              </w:rPr>
            </w:pPr>
          </w:p>
        </w:tc>
        <w:tc>
          <w:tcPr>
            <w:tcW w:w="1872" w:type="dxa"/>
            <w:vAlign w:val="center"/>
          </w:tcPr>
          <w:p>
            <w:pPr>
              <w:snapToGrid w:val="0"/>
              <w:spacing w:line="400" w:lineRule="exact"/>
              <w:rPr>
                <w:rFonts w:ascii="仿宋" w:hAnsi="仿宋" w:eastAsia="仿宋" w:cs="宋体"/>
                <w:sz w:val="24"/>
                <w:szCs w:val="24"/>
              </w:rPr>
            </w:pPr>
            <w:r>
              <w:rPr>
                <w:rFonts w:hint="eastAsia" w:ascii="仿宋" w:hAnsi="仿宋" w:eastAsia="仿宋" w:cs="宋体"/>
                <w:sz w:val="24"/>
                <w:szCs w:val="24"/>
              </w:rPr>
              <w:t>（6）法律、行政法规规定的其他条件</w:t>
            </w:r>
          </w:p>
        </w:tc>
        <w:tc>
          <w:tcPr>
            <w:tcW w:w="0" w:type="auto"/>
            <w:vAlign w:val="center"/>
          </w:tcPr>
          <w:p>
            <w:pPr>
              <w:snapToGrid w:val="0"/>
              <w:spacing w:line="400" w:lineRule="exact"/>
              <w:rPr>
                <w:rFonts w:ascii="仿宋" w:hAnsi="仿宋" w:eastAsia="仿宋"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0" w:type="auto"/>
            <w:vAlign w:val="center"/>
          </w:tcPr>
          <w:p>
            <w:pPr>
              <w:snapToGrid w:val="0"/>
              <w:spacing w:line="240" w:lineRule="exact"/>
              <w:rPr>
                <w:rFonts w:ascii="仿宋" w:hAnsi="仿宋" w:eastAsia="仿宋" w:cs="宋体"/>
                <w:sz w:val="24"/>
                <w:szCs w:val="24"/>
              </w:rPr>
            </w:pPr>
            <w:r>
              <w:rPr>
                <w:rFonts w:hint="eastAsia" w:ascii="仿宋" w:hAnsi="仿宋" w:eastAsia="仿宋" w:cs="宋体"/>
                <w:sz w:val="24"/>
                <w:szCs w:val="24"/>
              </w:rPr>
              <w:t>2</w:t>
            </w:r>
          </w:p>
        </w:tc>
        <w:tc>
          <w:tcPr>
            <w:tcW w:w="0" w:type="auto"/>
            <w:gridSpan w:val="2"/>
            <w:vAlign w:val="center"/>
          </w:tcPr>
          <w:p>
            <w:pPr>
              <w:snapToGrid w:val="0"/>
              <w:spacing w:line="240" w:lineRule="exact"/>
              <w:rPr>
                <w:rFonts w:ascii="仿宋" w:hAnsi="仿宋" w:eastAsia="仿宋" w:cs="宋体"/>
                <w:sz w:val="24"/>
                <w:szCs w:val="24"/>
              </w:rPr>
            </w:pPr>
            <w:r>
              <w:rPr>
                <w:rFonts w:hint="eastAsia" w:ascii="仿宋" w:hAnsi="仿宋" w:eastAsia="仿宋" w:cs="宋体"/>
                <w:sz w:val="24"/>
                <w:szCs w:val="24"/>
              </w:rPr>
              <w:t>特定资格条件</w:t>
            </w:r>
          </w:p>
        </w:tc>
        <w:tc>
          <w:tcPr>
            <w:tcW w:w="0" w:type="auto"/>
            <w:vAlign w:val="center"/>
          </w:tcPr>
          <w:p>
            <w:pPr>
              <w:spacing w:line="400" w:lineRule="exact"/>
              <w:jc w:val="center"/>
              <w:rPr>
                <w:rFonts w:ascii="仿宋" w:hAnsi="仿宋"/>
                <w:sz w:val="24"/>
              </w:rPr>
            </w:pPr>
            <w:r>
              <w:rPr>
                <w:rFonts w:hint="eastAsia" w:ascii="仿宋" w:hAnsi="仿宋" w:eastAsia="仿宋" w:cs="宋体"/>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0" w:type="auto"/>
            <w:vAlign w:val="center"/>
          </w:tcPr>
          <w:p>
            <w:pPr>
              <w:snapToGrid w:val="0"/>
              <w:spacing w:line="240" w:lineRule="exact"/>
              <w:rPr>
                <w:rFonts w:ascii="仿宋" w:hAnsi="仿宋" w:eastAsia="仿宋" w:cs="宋体"/>
                <w:sz w:val="24"/>
                <w:szCs w:val="24"/>
              </w:rPr>
            </w:pPr>
            <w:r>
              <w:rPr>
                <w:rFonts w:hint="eastAsia" w:ascii="仿宋" w:hAnsi="仿宋" w:eastAsia="仿宋" w:cs="宋体"/>
                <w:sz w:val="24"/>
                <w:szCs w:val="24"/>
              </w:rPr>
              <w:t>3</w:t>
            </w:r>
          </w:p>
        </w:tc>
        <w:tc>
          <w:tcPr>
            <w:tcW w:w="0" w:type="auto"/>
            <w:gridSpan w:val="2"/>
            <w:vAlign w:val="center"/>
          </w:tcPr>
          <w:p>
            <w:pPr>
              <w:snapToGrid w:val="0"/>
              <w:spacing w:line="400" w:lineRule="exact"/>
              <w:rPr>
                <w:rFonts w:ascii="仿宋" w:hAnsi="仿宋" w:eastAsia="仿宋" w:cs="宋体"/>
                <w:sz w:val="24"/>
                <w:szCs w:val="24"/>
              </w:rPr>
            </w:pPr>
            <w:r>
              <w:rPr>
                <w:rFonts w:hint="eastAsia" w:ascii="仿宋" w:hAnsi="仿宋" w:eastAsia="仿宋" w:cs="宋体"/>
                <w:sz w:val="24"/>
                <w:szCs w:val="24"/>
              </w:rPr>
              <w:t>投标保证金</w:t>
            </w:r>
          </w:p>
        </w:tc>
        <w:tc>
          <w:tcPr>
            <w:tcW w:w="0" w:type="auto"/>
            <w:vAlign w:val="center"/>
          </w:tcPr>
          <w:p>
            <w:pPr>
              <w:snapToGrid w:val="0"/>
              <w:spacing w:line="400" w:lineRule="exact"/>
              <w:rPr>
                <w:rFonts w:ascii="仿宋" w:hAnsi="仿宋" w:eastAsia="仿宋" w:cs="宋体"/>
                <w:sz w:val="24"/>
                <w:szCs w:val="24"/>
              </w:rPr>
            </w:pPr>
            <w:r>
              <w:rPr>
                <w:rFonts w:hint="eastAsia" w:ascii="仿宋" w:hAnsi="仿宋" w:eastAsia="仿宋" w:cs="宋体"/>
                <w:sz w:val="24"/>
                <w:szCs w:val="24"/>
              </w:rPr>
              <w:t>足额缴纳投标保证金</w:t>
            </w:r>
          </w:p>
        </w:tc>
      </w:tr>
    </w:tbl>
    <w:p/>
    <w:p/>
    <w:p>
      <w:pPr>
        <w:snapToGrid w:val="0"/>
        <w:spacing w:line="40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注：</w:t>
      </w:r>
    </w:p>
    <w:p>
      <w:pPr>
        <w:snapToGrid w:val="0"/>
        <w:spacing w:line="40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eq \o\ac(○,</w:instrText>
      </w:r>
      <w:r>
        <w:rPr>
          <w:rFonts w:hint="eastAsia" w:ascii="仿宋" w:hAnsi="仿宋" w:eastAsia="仿宋" w:cs="仿宋"/>
          <w:kern w:val="0"/>
          <w:position w:val="3"/>
          <w:sz w:val="16"/>
          <w:szCs w:val="24"/>
        </w:rPr>
        <w:instrText xml:space="preserve">1</w:instrText>
      </w:r>
      <w:r>
        <w:rPr>
          <w:rFonts w:hint="eastAsia" w:ascii="仿宋" w:hAnsi="仿宋" w:eastAsia="仿宋" w:cs="仿宋"/>
          <w:kern w:val="0"/>
          <w:sz w:val="24"/>
          <w:szCs w:val="24"/>
        </w:rPr>
        <w:instrText xml:space="preserve">)</w:instrTex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供应商按“三证合一”登记制度办理营业执照的，组织机构代码证和税务登记证（副本）以供应商所提供的营业执照（副本）复印件为准。</w:t>
      </w:r>
    </w:p>
    <w:p>
      <w:pPr>
        <w:snapToGrid w:val="0"/>
        <w:spacing w:line="40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eq \o\ac(○,</w:instrText>
      </w:r>
      <w:r>
        <w:rPr>
          <w:rFonts w:hint="eastAsia" w:ascii="仿宋" w:hAnsi="仿宋" w:eastAsia="仿宋" w:cs="仿宋"/>
          <w:kern w:val="0"/>
          <w:position w:val="3"/>
          <w:sz w:val="16"/>
          <w:szCs w:val="24"/>
        </w:rPr>
        <w:instrText xml:space="preserve">2</w:instrText>
      </w:r>
      <w:r>
        <w:rPr>
          <w:rFonts w:hint="eastAsia" w:ascii="仿宋" w:hAnsi="仿宋" w:eastAsia="仿宋" w:cs="仿宋"/>
          <w:kern w:val="0"/>
          <w:sz w:val="24"/>
          <w:szCs w:val="24"/>
        </w:rPr>
        <w:instrText xml:space="preserve">)</w:instrTex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pPr>
        <w:snapToGrid w:val="0"/>
        <w:spacing w:line="40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2.符合性检查。依据竞争性磋商文件的规定，从响应文件的有效性、完整性和对竞争性磋商文件的响应程度进行审查，以确定是否对竞争性磋商文件的实质性要求作出响应。符合性检查资料表如下：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仿宋" w:hAnsi="仿宋" w:eastAsia="仿宋" w:cs="仿宋"/>
                <w:b/>
                <w:kern w:val="0"/>
                <w:sz w:val="21"/>
                <w:szCs w:val="21"/>
              </w:rPr>
            </w:pPr>
            <w:r>
              <w:rPr>
                <w:rFonts w:hint="eastAsia" w:ascii="仿宋" w:hAnsi="仿宋" w:eastAsia="仿宋" w:cs="仿宋"/>
                <w:b/>
                <w:kern w:val="0"/>
                <w:sz w:val="21"/>
                <w:szCs w:val="21"/>
              </w:rPr>
              <w:t>序号</w:t>
            </w:r>
          </w:p>
        </w:tc>
        <w:tc>
          <w:tcPr>
            <w:tcW w:w="3544" w:type="dxa"/>
            <w:gridSpan w:val="2"/>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仿宋" w:hAnsi="仿宋" w:eastAsia="仿宋" w:cs="仿宋"/>
                <w:b/>
                <w:kern w:val="0"/>
                <w:sz w:val="21"/>
                <w:szCs w:val="21"/>
              </w:rPr>
            </w:pPr>
            <w:r>
              <w:rPr>
                <w:rFonts w:hint="eastAsia" w:ascii="仿宋" w:hAnsi="仿宋" w:eastAsia="仿宋" w:cs="仿宋"/>
                <w:b/>
                <w:kern w:val="0"/>
                <w:sz w:val="21"/>
                <w:szCs w:val="21"/>
              </w:rPr>
              <w:t>评审因素</w:t>
            </w:r>
          </w:p>
        </w:tc>
        <w:tc>
          <w:tcPr>
            <w:tcW w:w="5409"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仿宋" w:hAnsi="仿宋" w:eastAsia="仿宋" w:cs="仿宋"/>
                <w:b/>
                <w:kern w:val="0"/>
                <w:sz w:val="21"/>
                <w:szCs w:val="21"/>
              </w:rPr>
            </w:pPr>
            <w:r>
              <w:rPr>
                <w:rFonts w:hint="eastAsia" w:ascii="仿宋" w:hAnsi="仿宋" w:eastAsia="仿宋" w:cs="仿宋"/>
                <w:b/>
                <w:kern w:val="0"/>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1560" w:type="dxa"/>
            <w:vMerge w:val="restart"/>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 w:hAnsi="仿宋" w:eastAsia="仿宋" w:cs="仿宋"/>
                <w:kern w:val="0"/>
                <w:sz w:val="21"/>
                <w:szCs w:val="21"/>
              </w:rPr>
            </w:pPr>
            <w:r>
              <w:rPr>
                <w:rFonts w:hint="eastAsia" w:ascii="仿宋" w:hAnsi="仿宋" w:eastAsia="仿宋" w:cs="仿宋"/>
                <w:kern w:val="0"/>
                <w:sz w:val="21"/>
                <w:szCs w:val="21"/>
              </w:rPr>
              <w:t>有效性审查</w:t>
            </w:r>
          </w:p>
        </w:tc>
        <w:tc>
          <w:tcPr>
            <w:tcW w:w="1984"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 w:hAnsi="仿宋" w:eastAsia="仿宋" w:cs="仿宋"/>
                <w:kern w:val="0"/>
                <w:sz w:val="21"/>
                <w:szCs w:val="21"/>
              </w:rPr>
            </w:pPr>
            <w:r>
              <w:rPr>
                <w:rFonts w:hint="eastAsia" w:ascii="仿宋" w:hAnsi="仿宋" w:eastAsia="仿宋" w:cs="仿宋"/>
                <w:sz w:val="21"/>
                <w:szCs w:val="21"/>
              </w:rPr>
              <w:t>响应文件签署</w:t>
            </w:r>
          </w:p>
        </w:tc>
        <w:tc>
          <w:tcPr>
            <w:tcW w:w="5409"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 w:hAnsi="仿宋" w:eastAsia="仿宋" w:cs="仿宋"/>
                <w:kern w:val="0"/>
                <w:sz w:val="21"/>
                <w:szCs w:val="21"/>
              </w:rPr>
            </w:pPr>
            <w:r>
              <w:rPr>
                <w:rFonts w:hint="eastAsia" w:ascii="仿宋" w:hAnsi="仿宋" w:eastAsia="仿宋" w:cs="仿宋"/>
                <w:sz w:val="21"/>
                <w:szCs w:val="21"/>
              </w:rPr>
              <w:t>响应文件上法定代表人或其授权代表人的签字齐全。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kern w:val="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kern w:val="0"/>
                <w:sz w:val="21"/>
                <w:szCs w:val="21"/>
              </w:rPr>
            </w:pPr>
          </w:p>
        </w:tc>
        <w:tc>
          <w:tcPr>
            <w:tcW w:w="1984"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 w:hAnsi="仿宋" w:eastAsia="仿宋" w:cs="仿宋"/>
                <w:sz w:val="21"/>
                <w:szCs w:val="21"/>
              </w:rPr>
            </w:pPr>
            <w:r>
              <w:rPr>
                <w:rFonts w:hint="eastAsia" w:ascii="仿宋" w:hAnsi="仿宋" w:eastAsia="仿宋" w:cs="仿宋"/>
                <w:sz w:val="21"/>
                <w:szCs w:val="21"/>
              </w:rPr>
              <w:t>法定代表人身份证明及授权委托书</w:t>
            </w:r>
          </w:p>
        </w:tc>
        <w:tc>
          <w:tcPr>
            <w:tcW w:w="5409"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 w:hAnsi="仿宋" w:eastAsia="仿宋" w:cs="仿宋"/>
                <w:sz w:val="21"/>
                <w:szCs w:val="21"/>
              </w:rPr>
            </w:pPr>
            <w:r>
              <w:rPr>
                <w:rFonts w:hint="eastAsia" w:ascii="仿宋" w:hAnsi="仿宋" w:eastAsia="仿宋" w:cs="仿宋"/>
                <w:sz w:val="21"/>
                <w:szCs w:val="21"/>
              </w:rPr>
              <w:t>法定代表人身份证明及授权委托书有效，符合竞争性磋商文件规定的格式，签字或盖章齐全。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kern w:val="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kern w:val="0"/>
                <w:sz w:val="21"/>
                <w:szCs w:val="21"/>
              </w:rPr>
            </w:pPr>
          </w:p>
        </w:tc>
        <w:tc>
          <w:tcPr>
            <w:tcW w:w="1984"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 w:hAnsi="仿宋" w:eastAsia="仿宋" w:cs="仿宋"/>
                <w:sz w:val="21"/>
                <w:szCs w:val="21"/>
                <w:lang w:val="zh-CN"/>
              </w:rPr>
            </w:pPr>
            <w:r>
              <w:rPr>
                <w:rFonts w:hint="eastAsia" w:ascii="仿宋" w:hAnsi="仿宋" w:eastAsia="仿宋" w:cs="仿宋"/>
                <w:sz w:val="21"/>
                <w:szCs w:val="21"/>
              </w:rPr>
              <w:t>响应</w:t>
            </w:r>
            <w:r>
              <w:rPr>
                <w:rFonts w:hint="eastAsia" w:ascii="仿宋" w:hAnsi="仿宋" w:eastAsia="仿宋" w:cs="仿宋"/>
                <w:sz w:val="21"/>
                <w:szCs w:val="21"/>
                <w:lang w:val="zh-CN"/>
              </w:rPr>
              <w:t>方案</w:t>
            </w:r>
          </w:p>
        </w:tc>
        <w:tc>
          <w:tcPr>
            <w:tcW w:w="5409"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 w:hAnsi="仿宋" w:eastAsia="仿宋" w:cs="仿宋"/>
                <w:kern w:val="0"/>
                <w:sz w:val="21"/>
                <w:szCs w:val="21"/>
              </w:rPr>
            </w:pPr>
            <w:r>
              <w:rPr>
                <w:rFonts w:hint="eastAsia" w:ascii="仿宋" w:hAnsi="仿宋" w:eastAsia="仿宋" w:cs="仿宋"/>
                <w:sz w:val="21"/>
                <w:szCs w:val="21"/>
                <w:lang w:val="zh-CN"/>
              </w:rPr>
              <w:t>只能有一个</w:t>
            </w:r>
            <w:r>
              <w:rPr>
                <w:rFonts w:hint="eastAsia" w:ascii="仿宋" w:hAnsi="仿宋" w:eastAsia="仿宋" w:cs="仿宋"/>
                <w:sz w:val="21"/>
                <w:szCs w:val="21"/>
              </w:rPr>
              <w:t>响应</w:t>
            </w:r>
            <w:r>
              <w:rPr>
                <w:rFonts w:hint="eastAsia" w:ascii="仿宋" w:hAnsi="仿宋" w:eastAsia="仿宋" w:cs="仿宋"/>
                <w:sz w:val="21"/>
                <w:szCs w:val="21"/>
                <w:lang w:val="zh-CN"/>
              </w:rPr>
              <w:t>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kern w:val="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kern w:val="0"/>
                <w:sz w:val="21"/>
                <w:szCs w:val="21"/>
              </w:rPr>
            </w:pPr>
          </w:p>
        </w:tc>
        <w:tc>
          <w:tcPr>
            <w:tcW w:w="1984"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 w:hAnsi="仿宋" w:eastAsia="仿宋" w:cs="仿宋"/>
                <w:sz w:val="21"/>
                <w:szCs w:val="21"/>
                <w:lang w:val="zh-CN"/>
              </w:rPr>
            </w:pPr>
            <w:r>
              <w:rPr>
                <w:rFonts w:hint="eastAsia" w:ascii="仿宋" w:hAnsi="仿宋" w:eastAsia="仿宋" w:cs="仿宋"/>
                <w:sz w:val="21"/>
                <w:szCs w:val="21"/>
              </w:rPr>
              <w:t>报价唯一</w:t>
            </w:r>
          </w:p>
        </w:tc>
        <w:tc>
          <w:tcPr>
            <w:tcW w:w="5409"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 w:hAnsi="仿宋" w:eastAsia="仿宋" w:cs="仿宋"/>
                <w:kern w:val="0"/>
                <w:sz w:val="21"/>
                <w:szCs w:val="21"/>
              </w:rPr>
            </w:pPr>
            <w:r>
              <w:rPr>
                <w:rFonts w:hint="eastAsia" w:ascii="仿宋" w:hAnsi="仿宋" w:eastAsia="仿宋" w:cs="仿宋"/>
                <w:sz w:val="21"/>
                <w:szCs w:val="21"/>
                <w:lang w:val="zh-CN"/>
              </w:rPr>
              <w:t>只能在采购预算范围内报价，</w:t>
            </w:r>
            <w:r>
              <w:rPr>
                <w:rFonts w:hint="eastAsia" w:ascii="仿宋" w:hAnsi="仿宋" w:eastAsia="仿宋" w:cs="仿宋"/>
                <w:sz w:val="21"/>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75" w:type="dxa"/>
            <w:vMerge w:val="restart"/>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仿宋" w:hAnsi="仿宋" w:eastAsia="仿宋" w:cs="仿宋"/>
                <w:kern w:val="0"/>
                <w:sz w:val="21"/>
                <w:szCs w:val="21"/>
              </w:rPr>
            </w:pPr>
            <w:r>
              <w:rPr>
                <w:rFonts w:hint="eastAsia" w:ascii="仿宋" w:hAnsi="仿宋" w:eastAsia="仿宋" w:cs="仿宋"/>
                <w:kern w:val="0"/>
                <w:sz w:val="21"/>
                <w:szCs w:val="21"/>
              </w:rPr>
              <w:t>2</w:t>
            </w:r>
          </w:p>
        </w:tc>
        <w:tc>
          <w:tcPr>
            <w:tcW w:w="1560" w:type="dxa"/>
            <w:vMerge w:val="restart"/>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 w:hAnsi="仿宋" w:eastAsia="仿宋" w:cs="仿宋"/>
                <w:kern w:val="0"/>
                <w:sz w:val="21"/>
                <w:szCs w:val="21"/>
              </w:rPr>
            </w:pPr>
            <w:r>
              <w:rPr>
                <w:rFonts w:hint="eastAsia" w:ascii="仿宋" w:hAnsi="仿宋" w:eastAsia="仿宋" w:cs="仿宋"/>
                <w:kern w:val="0"/>
                <w:sz w:val="21"/>
                <w:szCs w:val="21"/>
              </w:rPr>
              <w:t>完整性审查</w:t>
            </w:r>
          </w:p>
        </w:tc>
        <w:tc>
          <w:tcPr>
            <w:tcW w:w="1984"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 w:hAnsi="仿宋" w:eastAsia="仿宋" w:cs="仿宋"/>
                <w:kern w:val="0"/>
                <w:sz w:val="21"/>
                <w:szCs w:val="21"/>
              </w:rPr>
            </w:pPr>
            <w:r>
              <w:rPr>
                <w:rFonts w:hint="eastAsia" w:ascii="仿宋" w:hAnsi="仿宋" w:eastAsia="仿宋" w:cs="仿宋"/>
                <w:sz w:val="21"/>
                <w:szCs w:val="21"/>
              </w:rPr>
              <w:t>响应</w:t>
            </w:r>
            <w:r>
              <w:rPr>
                <w:rFonts w:hint="eastAsia" w:ascii="仿宋" w:hAnsi="仿宋" w:eastAsia="仿宋" w:cs="仿宋"/>
                <w:sz w:val="21"/>
                <w:szCs w:val="21"/>
                <w:lang w:val="zh-CN"/>
              </w:rPr>
              <w:t>文件份数</w:t>
            </w:r>
          </w:p>
        </w:tc>
        <w:tc>
          <w:tcPr>
            <w:tcW w:w="5409"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 w:hAnsi="仿宋" w:eastAsia="仿宋" w:cs="仿宋"/>
                <w:kern w:val="0"/>
                <w:sz w:val="21"/>
                <w:szCs w:val="21"/>
              </w:rPr>
            </w:pPr>
            <w:r>
              <w:rPr>
                <w:rFonts w:hint="eastAsia" w:ascii="仿宋" w:hAnsi="仿宋" w:eastAsia="仿宋" w:cs="仿宋"/>
                <w:sz w:val="21"/>
                <w:szCs w:val="21"/>
              </w:rPr>
              <w:t>响应</w:t>
            </w:r>
            <w:r>
              <w:rPr>
                <w:rFonts w:hint="eastAsia" w:ascii="仿宋" w:hAnsi="仿宋" w:eastAsia="仿宋" w:cs="仿宋"/>
                <w:sz w:val="21"/>
                <w:szCs w:val="21"/>
                <w:lang w:val="zh-CN"/>
              </w:rPr>
              <w:t>文件正、副本数量</w:t>
            </w:r>
            <w:r>
              <w:rPr>
                <w:rFonts w:hint="eastAsia" w:ascii="仿宋" w:hAnsi="仿宋" w:eastAsia="仿宋" w:cs="仿宋"/>
                <w:sz w:val="21"/>
                <w:szCs w:val="21"/>
              </w:rPr>
              <w:t>（含电子文档）</w:t>
            </w:r>
            <w:r>
              <w:rPr>
                <w:rFonts w:hint="eastAsia" w:ascii="仿宋" w:hAnsi="仿宋" w:eastAsia="仿宋" w:cs="仿宋"/>
                <w:sz w:val="21"/>
                <w:szCs w:val="21"/>
                <w:lang w:val="zh-CN"/>
              </w:rPr>
              <w:t>符合</w:t>
            </w:r>
            <w:r>
              <w:rPr>
                <w:rFonts w:hint="eastAsia" w:ascii="仿宋" w:hAnsi="仿宋" w:eastAsia="仿宋" w:cs="仿宋"/>
                <w:sz w:val="21"/>
                <w:szCs w:val="21"/>
              </w:rPr>
              <w:t>竞争性磋商</w:t>
            </w:r>
            <w:r>
              <w:rPr>
                <w:rFonts w:hint="eastAsia" w:ascii="仿宋" w:hAnsi="仿宋" w:eastAsia="仿宋" w:cs="仿宋"/>
                <w:sz w:val="21"/>
                <w:szCs w:val="21"/>
                <w:lang w:val="zh-CN"/>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kern w:val="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kern w:val="0"/>
                <w:sz w:val="21"/>
                <w:szCs w:val="21"/>
              </w:rPr>
            </w:pPr>
          </w:p>
        </w:tc>
        <w:tc>
          <w:tcPr>
            <w:tcW w:w="1984"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 w:hAnsi="仿宋" w:eastAsia="仿宋" w:cs="仿宋"/>
                <w:sz w:val="21"/>
                <w:szCs w:val="21"/>
                <w:lang w:val="zh-CN"/>
              </w:rPr>
            </w:pPr>
            <w:r>
              <w:rPr>
                <w:rFonts w:hint="eastAsia" w:ascii="仿宋" w:hAnsi="仿宋" w:eastAsia="仿宋" w:cs="仿宋"/>
                <w:sz w:val="21"/>
                <w:szCs w:val="21"/>
              </w:rPr>
              <w:t>响应</w:t>
            </w:r>
            <w:r>
              <w:rPr>
                <w:rFonts w:hint="eastAsia" w:ascii="仿宋" w:hAnsi="仿宋" w:eastAsia="仿宋" w:cs="仿宋"/>
                <w:sz w:val="21"/>
                <w:szCs w:val="21"/>
                <w:lang w:val="zh-CN"/>
              </w:rPr>
              <w:t>文件内容</w:t>
            </w:r>
          </w:p>
        </w:tc>
        <w:tc>
          <w:tcPr>
            <w:tcW w:w="5409"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 w:hAnsi="仿宋" w:eastAsia="仿宋" w:cs="仿宋"/>
                <w:sz w:val="21"/>
                <w:szCs w:val="21"/>
                <w:lang w:val="zh-CN"/>
              </w:rPr>
            </w:pPr>
            <w:r>
              <w:rPr>
                <w:rFonts w:hint="eastAsia" w:ascii="仿宋" w:hAnsi="仿宋" w:eastAsia="仿宋" w:cs="仿宋"/>
                <w:sz w:val="21"/>
                <w:szCs w:val="21"/>
              </w:rPr>
              <w:t>响应</w:t>
            </w:r>
            <w:r>
              <w:rPr>
                <w:rFonts w:hint="eastAsia" w:ascii="仿宋" w:hAnsi="仿宋" w:eastAsia="仿宋" w:cs="仿宋"/>
                <w:sz w:val="21"/>
                <w:szCs w:val="21"/>
                <w:lang w:val="zh-CN"/>
              </w:rPr>
              <w:t>文件内容齐全、无遗漏。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仿宋" w:hAnsi="仿宋" w:eastAsia="仿宋" w:cs="仿宋"/>
                <w:kern w:val="0"/>
                <w:sz w:val="21"/>
                <w:szCs w:val="21"/>
              </w:rPr>
            </w:pPr>
            <w:r>
              <w:rPr>
                <w:rFonts w:hint="eastAsia" w:ascii="仿宋" w:hAnsi="仿宋" w:eastAsia="仿宋" w:cs="仿宋"/>
                <w:kern w:val="0"/>
                <w:sz w:val="21"/>
                <w:szCs w:val="21"/>
              </w:rPr>
              <w:t>3</w:t>
            </w:r>
          </w:p>
        </w:tc>
        <w:tc>
          <w:tcPr>
            <w:tcW w:w="1560" w:type="dxa"/>
            <w:vMerge w:val="restart"/>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 w:hAnsi="仿宋" w:eastAsia="仿宋" w:cs="仿宋"/>
                <w:sz w:val="21"/>
                <w:szCs w:val="21"/>
                <w:lang w:val="zh-CN"/>
              </w:rPr>
            </w:pPr>
            <w:r>
              <w:rPr>
                <w:rFonts w:hint="eastAsia" w:ascii="仿宋" w:hAnsi="仿宋" w:eastAsia="仿宋" w:cs="仿宋"/>
                <w:kern w:val="0"/>
                <w:sz w:val="21"/>
                <w:szCs w:val="21"/>
              </w:rPr>
              <w:t>竞争性磋商文件的响应程度审查</w:t>
            </w:r>
          </w:p>
        </w:tc>
        <w:tc>
          <w:tcPr>
            <w:tcW w:w="1984"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 w:hAnsi="仿宋" w:eastAsia="仿宋" w:cs="仿宋"/>
                <w:kern w:val="0"/>
                <w:sz w:val="21"/>
                <w:szCs w:val="21"/>
              </w:rPr>
            </w:pPr>
            <w:r>
              <w:rPr>
                <w:rFonts w:hint="eastAsia" w:ascii="仿宋" w:hAnsi="仿宋" w:eastAsia="仿宋" w:cs="仿宋"/>
                <w:kern w:val="0"/>
                <w:sz w:val="21"/>
                <w:szCs w:val="21"/>
              </w:rPr>
              <w:t>响应文件内容</w:t>
            </w:r>
          </w:p>
        </w:tc>
        <w:tc>
          <w:tcPr>
            <w:tcW w:w="5409" w:type="dxa"/>
            <w:tcBorders>
              <w:top w:val="single" w:color="auto" w:sz="4" w:space="0"/>
              <w:left w:val="single" w:color="auto" w:sz="4" w:space="0"/>
              <w:bottom w:val="single" w:color="auto" w:sz="4" w:space="0"/>
              <w:right w:val="single" w:color="auto" w:sz="4" w:space="0"/>
            </w:tcBorders>
            <w:noWrap/>
            <w:vAlign w:val="center"/>
          </w:tcPr>
          <w:p>
            <w:pPr>
              <w:pStyle w:val="8"/>
              <w:spacing w:line="240" w:lineRule="exact"/>
              <w:rPr>
                <w:rFonts w:ascii="仿宋" w:hAnsi="仿宋" w:eastAsia="仿宋" w:cs="仿宋"/>
                <w:kern w:val="0"/>
                <w:sz w:val="21"/>
                <w:szCs w:val="21"/>
              </w:rPr>
            </w:pPr>
            <w:r>
              <w:rPr>
                <w:rFonts w:hint="eastAsia" w:ascii="仿宋" w:hAnsi="仿宋" w:eastAsia="仿宋" w:cs="仿宋"/>
                <w:kern w:val="0"/>
                <w:sz w:val="21"/>
                <w:szCs w:val="21"/>
              </w:rPr>
              <w:t>对竞争性磋商文件第三、四篇</w:t>
            </w:r>
            <w:r>
              <w:rPr>
                <w:rFonts w:ascii="仿宋" w:hAnsi="仿宋" w:eastAsia="仿宋" w:cs="仿宋"/>
                <w:kern w:val="0"/>
                <w:sz w:val="21"/>
                <w:szCs w:val="21"/>
              </w:rPr>
              <w:t>（※）号标注的部分</w:t>
            </w:r>
            <w:r>
              <w:rPr>
                <w:rFonts w:hint="eastAsia" w:ascii="仿宋" w:hAnsi="仿宋" w:eastAsia="仿宋" w:cs="仿宋"/>
                <w:kern w:val="0"/>
                <w:sz w:val="21"/>
                <w:szCs w:val="21"/>
              </w:rPr>
              <w:t>作出响应。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kern w:val="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sz w:val="21"/>
                <w:szCs w:val="21"/>
                <w:lang w:val="zh-CN"/>
              </w:rPr>
            </w:pPr>
          </w:p>
        </w:tc>
        <w:tc>
          <w:tcPr>
            <w:tcW w:w="1984"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 w:hAnsi="仿宋" w:eastAsia="仿宋" w:cs="仿宋"/>
                <w:kern w:val="0"/>
                <w:sz w:val="21"/>
                <w:szCs w:val="21"/>
              </w:rPr>
            </w:pPr>
            <w:r>
              <w:rPr>
                <w:rFonts w:hint="eastAsia" w:ascii="仿宋" w:hAnsi="仿宋" w:eastAsia="仿宋" w:cs="仿宋"/>
                <w:kern w:val="0"/>
                <w:sz w:val="21"/>
                <w:szCs w:val="21"/>
              </w:rPr>
              <w:t>磋商有效期</w:t>
            </w:r>
          </w:p>
        </w:tc>
        <w:tc>
          <w:tcPr>
            <w:tcW w:w="5409"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 w:hAnsi="仿宋" w:eastAsia="仿宋" w:cs="仿宋"/>
                <w:kern w:val="0"/>
                <w:sz w:val="21"/>
                <w:szCs w:val="21"/>
              </w:rPr>
            </w:pPr>
            <w:r>
              <w:rPr>
                <w:rFonts w:ascii="仿宋" w:hAnsi="仿宋" w:eastAsia="仿宋" w:cs="仿宋"/>
                <w:kern w:val="0"/>
                <w:sz w:val="21"/>
                <w:szCs w:val="21"/>
              </w:rPr>
              <w:t>投标有效期为投标截止时间起90天。</w:t>
            </w:r>
          </w:p>
        </w:tc>
      </w:tr>
    </w:tbl>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三）澄清有关问题。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（四）磋商小组要求供应商澄清、说明或者更正响应文件应当以书面形式作出。供应商的澄清、说明或者更正应当由法定代表人或其授权代表签字或者加盖公章。由授权代表签字的，应当附法定代表人授权书。</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（五）在磋商过程中磋商的任何一方不得向他人透露与磋商有关的服务资料、价格或其他信息</w:t>
      </w:r>
      <w:r>
        <w:rPr>
          <w:rFonts w:hint="eastAsia" w:ascii="仿宋" w:hAnsi="仿宋" w:eastAsia="仿宋" w:cs="仿宋"/>
          <w:b/>
          <w:bCs/>
          <w:sz w:val="24"/>
          <w:szCs w:val="24"/>
        </w:rPr>
        <w:t>。</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作出的实质性变动是竞争性磋商文件的有效组成部分，磋商小组应当及时以书面形式同时通知所有参加磋商的供应商。</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（七）供应商在磋商时作出的所有书面承诺须由法定代表人或其授权代表签字。</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八）经磋商确定最终采购需求且磋商结束后，供应商应当按照竞争性磋商文件的变动情况和磋商小组的要求重新提交响应文件或重新做出相关的书面承诺，最后书面提交最后报价及有关承诺（填写《最后报价表》并密封提交），</w:t>
      </w:r>
      <w:r>
        <w:rPr>
          <w:rFonts w:hint="eastAsia" w:ascii="仿宋" w:hAnsi="仿宋" w:eastAsia="仿宋" w:cs="仿宋"/>
          <w:b/>
          <w:bCs/>
          <w:sz w:val="24"/>
          <w:szCs w:val="24"/>
        </w:rPr>
        <w:t>竞争性磋商文件无实质性增加而最后报价超过供应商响应文件中的报价的，以供应商响应文件中的报价为准</w:t>
      </w:r>
      <w:r>
        <w:rPr>
          <w:rFonts w:hint="eastAsia" w:ascii="仿宋" w:hAnsi="仿宋" w:eastAsia="仿宋" w:cs="仿宋"/>
          <w:sz w:val="24"/>
          <w:szCs w:val="24"/>
        </w:rPr>
        <w:t>。已提交响应文件但未在规定时间内进行最后报价的供应商，视为放弃最后报价，以供应商响应文件中的报价为准。</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（九）磋商小组采用综合评分法对提交最后报价的供应商的响应文件和最后报价（含有效书面承诺）进行综合评分。</w:t>
      </w:r>
      <w:r>
        <w:rPr>
          <w:rFonts w:hint="eastAsia" w:ascii="仿宋" w:hAnsi="仿宋" w:eastAsia="仿宋" w:cs="仿宋"/>
          <w:kern w:val="0"/>
          <w:sz w:val="24"/>
          <w:szCs w:val="24"/>
        </w:rPr>
        <w:t>综合评分法，是指响应文件满足竞争性磋商文件全部实质性要求且按照评审因素的量化指标评审得分最高的供应商为成交候选供应商的评审方法。供应商总得分为价格、商务、服务等评定因素分别按照相应权重值计算分项得分后相加，满分为100分</w:t>
      </w:r>
      <w:r>
        <w:rPr>
          <w:rFonts w:hint="eastAsia" w:ascii="仿宋" w:hAnsi="仿宋" w:eastAsia="仿宋" w:cs="仿宋"/>
          <w:sz w:val="24"/>
          <w:szCs w:val="24"/>
        </w:rPr>
        <w:t>。</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十）磋商小组各成员独立对每个实质性响应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w:t>
      </w:r>
    </w:p>
    <w:p>
      <w:pPr>
        <w:widowControl/>
        <w:jc w:val="left"/>
        <w:rPr>
          <w:rFonts w:ascii="仿宋" w:hAnsi="仿宋" w:eastAsia="仿宋" w:cs="仿宋"/>
          <w:b/>
          <w:bCs/>
          <w:sz w:val="24"/>
          <w:szCs w:val="24"/>
        </w:rPr>
      </w:pPr>
      <w:r>
        <w:rPr>
          <w:rFonts w:ascii="仿宋" w:hAnsi="仿宋" w:eastAsia="仿宋" w:cs="仿宋"/>
          <w:b/>
          <w:bCs/>
          <w:sz w:val="24"/>
          <w:szCs w:val="24"/>
        </w:rPr>
        <w:br w:type="page"/>
      </w:r>
    </w:p>
    <w:p>
      <w:pPr>
        <w:spacing w:line="440" w:lineRule="exact"/>
        <w:outlineLvl w:val="1"/>
        <w:rPr>
          <w:rFonts w:ascii="仿宋" w:hAnsi="仿宋" w:eastAsia="仿宋" w:cs="仿宋"/>
          <w:b/>
          <w:bCs/>
          <w:sz w:val="24"/>
          <w:szCs w:val="24"/>
        </w:rPr>
      </w:pPr>
      <w:bookmarkStart w:id="131" w:name="_Toc15252"/>
      <w:r>
        <w:rPr>
          <w:rFonts w:hint="eastAsia" w:ascii="仿宋" w:hAnsi="仿宋" w:eastAsia="仿宋" w:cs="仿宋"/>
          <w:b/>
          <w:bCs/>
          <w:sz w:val="24"/>
          <w:szCs w:val="24"/>
        </w:rPr>
        <w:t>二、评审标准</w:t>
      </w:r>
      <w:bookmarkEnd w:id="131"/>
    </w:p>
    <w:p>
      <w:pPr>
        <w:pStyle w:val="13"/>
      </w:pPr>
    </w:p>
    <w:tbl>
      <w:tblPr>
        <w:tblStyle w:val="15"/>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258"/>
        <w:gridCol w:w="850"/>
        <w:gridCol w:w="4245"/>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28"/>
              <w:jc w:val="center"/>
              <w:rPr>
                <w:rFonts w:ascii="宋体" w:hAnsi="宋体" w:cs="宋体"/>
                <w:b/>
                <w:bCs/>
                <w:sz w:val="24"/>
                <w:szCs w:val="24"/>
              </w:rPr>
            </w:pPr>
            <w:r>
              <w:rPr>
                <w:rFonts w:hint="eastAsia" w:ascii="宋体" w:hAnsi="宋体" w:cs="宋体"/>
                <w:b/>
                <w:bCs/>
                <w:sz w:val="24"/>
                <w:szCs w:val="24"/>
              </w:rPr>
              <w:t>序号</w:t>
            </w:r>
          </w:p>
        </w:tc>
        <w:tc>
          <w:tcPr>
            <w:tcW w:w="1258" w:type="dxa"/>
            <w:tcBorders>
              <w:top w:val="single" w:color="auto" w:sz="4" w:space="0"/>
              <w:left w:val="nil"/>
              <w:bottom w:val="single" w:color="auto" w:sz="4" w:space="0"/>
              <w:right w:val="single" w:color="auto" w:sz="4" w:space="0"/>
            </w:tcBorders>
            <w:vAlign w:val="center"/>
          </w:tcPr>
          <w:p>
            <w:pPr>
              <w:spacing w:line="240" w:lineRule="atLeast"/>
              <w:ind w:firstLine="28"/>
              <w:jc w:val="center"/>
              <w:rPr>
                <w:rFonts w:ascii="宋体" w:hAnsi="宋体" w:cs="宋体"/>
                <w:b/>
                <w:bCs/>
                <w:sz w:val="24"/>
                <w:szCs w:val="24"/>
              </w:rPr>
            </w:pPr>
            <w:r>
              <w:rPr>
                <w:rFonts w:hint="eastAsia" w:ascii="宋体" w:hAnsi="宋体" w:cs="宋体"/>
                <w:b/>
                <w:bCs/>
                <w:sz w:val="24"/>
                <w:szCs w:val="24"/>
              </w:rPr>
              <w:t>评分因素</w:t>
            </w:r>
          </w:p>
          <w:p>
            <w:pPr>
              <w:spacing w:line="240" w:lineRule="atLeast"/>
              <w:ind w:firstLine="28"/>
              <w:jc w:val="center"/>
              <w:rPr>
                <w:rFonts w:ascii="宋体" w:hAnsi="宋体" w:cs="宋体"/>
                <w:b/>
                <w:bCs/>
                <w:sz w:val="24"/>
                <w:szCs w:val="24"/>
              </w:rPr>
            </w:pPr>
            <w:r>
              <w:rPr>
                <w:rFonts w:hint="eastAsia" w:ascii="宋体" w:hAnsi="宋体" w:cs="宋体"/>
                <w:b/>
                <w:bCs/>
                <w:sz w:val="24"/>
                <w:szCs w:val="24"/>
              </w:rPr>
              <w:t>及权重</w:t>
            </w:r>
          </w:p>
        </w:tc>
        <w:tc>
          <w:tcPr>
            <w:tcW w:w="850" w:type="dxa"/>
            <w:tcBorders>
              <w:top w:val="single" w:color="auto" w:sz="4" w:space="0"/>
              <w:left w:val="nil"/>
              <w:bottom w:val="single" w:color="auto" w:sz="4" w:space="0"/>
              <w:right w:val="single" w:color="auto" w:sz="4" w:space="0"/>
            </w:tcBorders>
            <w:vAlign w:val="center"/>
          </w:tcPr>
          <w:p>
            <w:pPr>
              <w:spacing w:line="240" w:lineRule="atLeast"/>
              <w:ind w:firstLine="28"/>
              <w:jc w:val="center"/>
              <w:rPr>
                <w:rFonts w:ascii="宋体" w:hAnsi="宋体" w:cs="宋体"/>
                <w:b/>
                <w:bCs/>
                <w:sz w:val="24"/>
                <w:szCs w:val="24"/>
              </w:rPr>
            </w:pPr>
            <w:r>
              <w:rPr>
                <w:rFonts w:hint="eastAsia" w:ascii="宋体" w:hAnsi="宋体" w:cs="宋体"/>
                <w:b/>
                <w:bCs/>
                <w:sz w:val="24"/>
                <w:szCs w:val="24"/>
              </w:rPr>
              <w:t>分值</w:t>
            </w:r>
          </w:p>
        </w:tc>
        <w:tc>
          <w:tcPr>
            <w:tcW w:w="4245" w:type="dxa"/>
            <w:tcBorders>
              <w:top w:val="single" w:color="auto" w:sz="4" w:space="0"/>
              <w:left w:val="nil"/>
              <w:bottom w:val="single" w:color="auto" w:sz="4" w:space="0"/>
              <w:right w:val="single" w:color="auto" w:sz="4" w:space="0"/>
            </w:tcBorders>
            <w:vAlign w:val="center"/>
          </w:tcPr>
          <w:p>
            <w:pPr>
              <w:spacing w:line="240" w:lineRule="atLeast"/>
              <w:ind w:firstLine="28"/>
              <w:jc w:val="center"/>
              <w:rPr>
                <w:rFonts w:ascii="宋体" w:hAnsi="宋体" w:cs="宋体"/>
                <w:b/>
                <w:bCs/>
                <w:sz w:val="24"/>
                <w:szCs w:val="24"/>
              </w:rPr>
            </w:pPr>
            <w:r>
              <w:rPr>
                <w:rFonts w:hint="eastAsia" w:ascii="宋体" w:hAnsi="宋体" w:cs="宋体"/>
                <w:b/>
                <w:bCs/>
                <w:sz w:val="24"/>
                <w:szCs w:val="24"/>
              </w:rPr>
              <w:t>评分标准</w:t>
            </w:r>
          </w:p>
        </w:tc>
        <w:tc>
          <w:tcPr>
            <w:tcW w:w="2440" w:type="dxa"/>
            <w:tcBorders>
              <w:top w:val="single" w:color="auto" w:sz="4" w:space="0"/>
              <w:left w:val="nil"/>
              <w:bottom w:val="single" w:color="auto" w:sz="4" w:space="0"/>
              <w:right w:val="single" w:color="auto" w:sz="4" w:space="0"/>
            </w:tcBorders>
            <w:vAlign w:val="center"/>
          </w:tcPr>
          <w:p>
            <w:pPr>
              <w:pStyle w:val="21"/>
              <w:spacing w:before="0" w:after="0" w:line="240" w:lineRule="atLeast"/>
              <w:rPr>
                <w:rFonts w:ascii="宋体" w:hAnsi="宋体" w:eastAsia="宋体" w:cs="宋体"/>
              </w:rPr>
            </w:pPr>
            <w:r>
              <w:rPr>
                <w:rFonts w:hint="eastAsia" w:ascii="宋体" w:hAnsi="宋体" w:eastAsia="宋体" w:cs="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1</w:t>
            </w:r>
          </w:p>
        </w:tc>
        <w:tc>
          <w:tcPr>
            <w:tcW w:w="125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投标报价</w:t>
            </w:r>
          </w:p>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（25%）</w:t>
            </w:r>
          </w:p>
        </w:tc>
        <w:tc>
          <w:tcPr>
            <w:tcW w:w="850"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25</w:t>
            </w:r>
          </w:p>
        </w:tc>
        <w:tc>
          <w:tcPr>
            <w:tcW w:w="4245" w:type="dxa"/>
            <w:tcBorders>
              <w:top w:val="single" w:color="auto" w:sz="4" w:space="0"/>
              <w:left w:val="nil"/>
              <w:bottom w:val="single" w:color="auto" w:sz="4" w:space="0"/>
              <w:right w:val="single" w:color="auto" w:sz="4" w:space="0"/>
            </w:tcBorders>
            <w:vAlign w:val="center"/>
          </w:tcPr>
          <w:p>
            <w:pPr>
              <w:spacing w:line="280" w:lineRule="exact"/>
              <w:rPr>
                <w:rFonts w:ascii="仿宋" w:hAnsi="仿宋" w:eastAsia="仿宋" w:cs="仿宋"/>
                <w:sz w:val="21"/>
                <w:szCs w:val="21"/>
                <w:lang w:val="zh-CN"/>
              </w:rPr>
            </w:pPr>
            <w:r>
              <w:rPr>
                <w:rFonts w:hint="eastAsia" w:ascii="仿宋" w:hAnsi="仿宋" w:eastAsia="仿宋" w:cs="仿宋"/>
                <w:sz w:val="21"/>
                <w:szCs w:val="21"/>
                <w:lang w:val="zh-CN"/>
              </w:rPr>
              <w:t>有效的投标报价中的最低总价为评标基准价，按照下列公式计算每个投标人的投标价格得分。</w:t>
            </w:r>
          </w:p>
          <w:p>
            <w:pPr>
              <w:spacing w:line="280" w:lineRule="exact"/>
              <w:rPr>
                <w:rFonts w:ascii="仿宋" w:hAnsi="仿宋" w:eastAsia="仿宋" w:cs="仿宋"/>
                <w:color w:val="FF0000"/>
                <w:sz w:val="21"/>
                <w:szCs w:val="21"/>
                <w:highlight w:val="yellow"/>
                <w:lang w:val="zh-CN"/>
              </w:rPr>
            </w:pPr>
            <w:r>
              <w:rPr>
                <w:rFonts w:hint="eastAsia" w:ascii="仿宋" w:hAnsi="仿宋" w:eastAsia="仿宋" w:cs="仿宋"/>
                <w:sz w:val="21"/>
                <w:szCs w:val="21"/>
                <w:lang w:val="zh-CN"/>
              </w:rPr>
              <w:t>投标报价得分＝（评标基准</w:t>
            </w:r>
            <w:r>
              <w:rPr>
                <w:rFonts w:hint="eastAsia" w:ascii="仿宋" w:hAnsi="仿宋" w:eastAsia="仿宋" w:cs="仿宋"/>
                <w:sz w:val="21"/>
                <w:szCs w:val="21"/>
              </w:rPr>
              <w:t>价</w:t>
            </w:r>
            <w:r>
              <w:rPr>
                <w:rFonts w:hint="eastAsia" w:ascii="仿宋" w:hAnsi="仿宋" w:eastAsia="仿宋" w:cs="仿宋"/>
                <w:sz w:val="21"/>
                <w:szCs w:val="21"/>
                <w:lang w:val="zh-CN"/>
              </w:rPr>
              <w:t>/投标总价）×价格权重×100。</w:t>
            </w:r>
          </w:p>
        </w:tc>
        <w:tc>
          <w:tcPr>
            <w:tcW w:w="2440" w:type="dxa"/>
            <w:tcBorders>
              <w:top w:val="single" w:color="auto" w:sz="4" w:space="0"/>
              <w:left w:val="nil"/>
              <w:bottom w:val="single" w:color="auto" w:sz="4" w:space="0"/>
              <w:right w:val="single" w:color="auto" w:sz="4" w:space="0"/>
            </w:tcBorders>
            <w:vAlign w:val="center"/>
          </w:tcPr>
          <w:p>
            <w:pPr>
              <w:spacing w:line="280" w:lineRule="exact"/>
              <w:ind w:left="-38"/>
              <w:rPr>
                <w:rFonts w:ascii="仿宋" w:hAnsi="仿宋" w:eastAsia="仿宋" w:cs="仿宋"/>
                <w:sz w:val="21"/>
                <w:szCs w:val="21"/>
              </w:rPr>
            </w:pPr>
            <w:r>
              <w:rPr>
                <w:rFonts w:hint="eastAsia" w:ascii="仿宋" w:hAnsi="仿宋" w:eastAsia="仿宋" w:cs="仿宋"/>
                <w:sz w:val="21"/>
                <w:szCs w:val="21"/>
                <w:lang w:val="zh-CN"/>
              </w:rPr>
              <w:t>对小型和微型企业产品的价格给予6%-10%的扣除，用扣除后的价格参与评审</w:t>
            </w:r>
            <w:r>
              <w:rPr>
                <w:rFonts w:hint="eastAsia" w:ascii="仿宋" w:hAnsi="仿宋" w:eastAsia="仿宋" w:cs="仿宋"/>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0" w:hRule="atLeast"/>
        </w:trPr>
        <w:tc>
          <w:tcPr>
            <w:tcW w:w="835" w:type="dxa"/>
            <w:tcBorders>
              <w:top w:val="single" w:color="auto" w:sz="4" w:space="0"/>
              <w:left w:val="single" w:color="auto" w:sz="4" w:space="0"/>
              <w:right w:val="single" w:color="auto" w:sz="4" w:space="0"/>
            </w:tcBorders>
            <w:vAlign w:val="center"/>
          </w:tcPr>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2</w:t>
            </w:r>
          </w:p>
        </w:tc>
        <w:tc>
          <w:tcPr>
            <w:tcW w:w="1258" w:type="dxa"/>
            <w:tcBorders>
              <w:top w:val="single" w:color="auto" w:sz="4" w:space="0"/>
              <w:left w:val="nil"/>
              <w:right w:val="single" w:color="auto" w:sz="4" w:space="0"/>
            </w:tcBorders>
            <w:vAlign w:val="center"/>
          </w:tcPr>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技术部分</w:t>
            </w:r>
          </w:p>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（35%）</w:t>
            </w:r>
          </w:p>
        </w:tc>
        <w:tc>
          <w:tcPr>
            <w:tcW w:w="850" w:type="dxa"/>
            <w:tcBorders>
              <w:top w:val="single" w:color="auto" w:sz="4" w:space="0"/>
              <w:left w:val="nil"/>
              <w:right w:val="single" w:color="auto" w:sz="4" w:space="0"/>
            </w:tcBorders>
            <w:vAlign w:val="center"/>
          </w:tcPr>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35</w:t>
            </w:r>
          </w:p>
        </w:tc>
        <w:tc>
          <w:tcPr>
            <w:tcW w:w="4245" w:type="dxa"/>
            <w:tcBorders>
              <w:top w:val="single" w:color="auto" w:sz="4" w:space="0"/>
              <w:left w:val="nil"/>
              <w:right w:val="single" w:color="auto" w:sz="4" w:space="0"/>
            </w:tcBorders>
            <w:vAlign w:val="center"/>
          </w:tcPr>
          <w:p>
            <w:pPr>
              <w:spacing w:line="280" w:lineRule="exact"/>
              <w:ind w:firstLine="422" w:firstLineChars="200"/>
              <w:rPr>
                <w:rFonts w:ascii="仿宋" w:hAnsi="仿宋" w:eastAsia="仿宋" w:cs="仿宋"/>
                <w:b/>
                <w:bCs/>
                <w:sz w:val="21"/>
                <w:szCs w:val="21"/>
              </w:rPr>
            </w:pPr>
            <w:r>
              <w:rPr>
                <w:rFonts w:hint="eastAsia" w:ascii="仿宋" w:hAnsi="仿宋" w:eastAsia="仿宋" w:cs="仿宋"/>
                <w:b/>
                <w:bCs/>
                <w:sz w:val="21"/>
                <w:szCs w:val="21"/>
              </w:rPr>
              <w:t>一、技术参数部分（</w:t>
            </w:r>
            <w:r>
              <w:rPr>
                <w:rFonts w:ascii="仿宋" w:hAnsi="仿宋" w:eastAsia="仿宋" w:cs="仿宋"/>
                <w:b/>
                <w:bCs/>
                <w:sz w:val="21"/>
                <w:szCs w:val="21"/>
              </w:rPr>
              <w:t>10</w:t>
            </w:r>
            <w:r>
              <w:rPr>
                <w:rFonts w:hint="eastAsia" w:ascii="仿宋" w:hAnsi="仿宋" w:eastAsia="仿宋" w:cs="仿宋"/>
                <w:b/>
                <w:bCs/>
                <w:sz w:val="21"/>
                <w:szCs w:val="21"/>
              </w:rPr>
              <w:t>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1.起评分：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有效投标人的起评分为</w:t>
            </w:r>
            <w:r>
              <w:rPr>
                <w:rFonts w:ascii="仿宋" w:hAnsi="仿宋" w:eastAsia="仿宋" w:cs="仿宋"/>
                <w:sz w:val="21"/>
                <w:szCs w:val="21"/>
              </w:rPr>
              <w:t>3</w:t>
            </w:r>
            <w:r>
              <w:rPr>
                <w:rFonts w:hint="eastAsia" w:ascii="仿宋" w:hAnsi="仿宋" w:eastAsia="仿宋" w:cs="仿宋"/>
                <w:sz w:val="21"/>
                <w:szCs w:val="21"/>
              </w:rPr>
              <w:t>分。无偏离的得</w:t>
            </w:r>
            <w:r>
              <w:rPr>
                <w:rFonts w:ascii="仿宋" w:hAnsi="仿宋" w:eastAsia="仿宋" w:cs="仿宋"/>
                <w:sz w:val="21"/>
                <w:szCs w:val="21"/>
              </w:rPr>
              <w:t>3</w:t>
            </w:r>
            <w:r>
              <w:rPr>
                <w:rFonts w:hint="eastAsia" w:ascii="仿宋" w:hAnsi="仿宋" w:eastAsia="仿宋" w:cs="仿宋"/>
                <w:sz w:val="21"/>
                <w:szCs w:val="21"/>
              </w:rPr>
              <w:t>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2.加分条款：</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本招标文件第二篇第二点中带（※及</w:t>
            </w:r>
            <w:r>
              <w:rPr>
                <w:rFonts w:ascii="仿宋" w:hAnsi="仿宋" w:eastAsia="仿宋" w:cs="仿宋"/>
                <w:sz w:val="21"/>
                <w:szCs w:val="21"/>
              </w:rPr>
              <w:t>*</w:t>
            </w:r>
            <w:r>
              <w:rPr>
                <w:rFonts w:hint="eastAsia" w:ascii="仿宋" w:hAnsi="仿宋" w:eastAsia="仿宋" w:cs="仿宋"/>
                <w:sz w:val="21"/>
                <w:szCs w:val="21"/>
              </w:rPr>
              <w:t>）号标注的部分高于招标文件技术要求的视为正偏离，有一条加1分，最高加</w:t>
            </w:r>
            <w:r>
              <w:rPr>
                <w:rFonts w:ascii="仿宋" w:hAnsi="仿宋" w:eastAsia="仿宋" w:cs="仿宋"/>
                <w:sz w:val="21"/>
                <w:szCs w:val="21"/>
              </w:rPr>
              <w:t>4</w:t>
            </w:r>
            <w:r>
              <w:rPr>
                <w:rFonts w:hint="eastAsia" w:ascii="仿宋" w:hAnsi="仿宋" w:eastAsia="仿宋" w:cs="仿宋"/>
                <w:sz w:val="21"/>
                <w:szCs w:val="21"/>
              </w:rPr>
              <w:t>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所投产品提供第三方检测报告的满足相关技术参数要求的，加</w:t>
            </w:r>
            <w:r>
              <w:rPr>
                <w:rFonts w:ascii="仿宋" w:hAnsi="仿宋" w:eastAsia="仿宋" w:cs="仿宋"/>
                <w:sz w:val="21"/>
                <w:szCs w:val="21"/>
              </w:rPr>
              <w:t>3</w:t>
            </w:r>
            <w:r>
              <w:rPr>
                <w:rFonts w:hint="eastAsia" w:ascii="仿宋" w:hAnsi="仿宋" w:eastAsia="仿宋" w:cs="仿宋"/>
                <w:sz w:val="21"/>
                <w:szCs w:val="21"/>
              </w:rPr>
              <w:t>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3.负偏离</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本招标文件第二篇中带（*）号标注的部分有不满足招标文件要求或负偏离的，技术参数部分不得分。</w:t>
            </w:r>
          </w:p>
          <w:p>
            <w:pPr>
              <w:spacing w:line="280" w:lineRule="exact"/>
              <w:ind w:firstLine="422" w:firstLineChars="200"/>
              <w:rPr>
                <w:rFonts w:ascii="仿宋" w:hAnsi="仿宋" w:eastAsia="仿宋" w:cs="仿宋"/>
                <w:b/>
                <w:bCs/>
                <w:sz w:val="21"/>
                <w:szCs w:val="21"/>
              </w:rPr>
            </w:pPr>
            <w:r>
              <w:rPr>
                <w:rFonts w:hint="eastAsia" w:ascii="仿宋" w:hAnsi="仿宋" w:eastAsia="仿宋" w:cs="仿宋"/>
                <w:b/>
                <w:bCs/>
                <w:sz w:val="21"/>
                <w:szCs w:val="21"/>
              </w:rPr>
              <w:t>二、产品技术性能（主要为会标屏）（3分）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所投LED显示屏系统具备可实现模组级限流保护，能有效避免大电流导致的发热、起火隐患的得</w:t>
            </w:r>
            <w:r>
              <w:rPr>
                <w:rFonts w:ascii="仿宋" w:hAnsi="仿宋" w:eastAsia="仿宋" w:cs="仿宋"/>
                <w:sz w:val="21"/>
                <w:szCs w:val="21"/>
              </w:rPr>
              <w:t>3</w:t>
            </w:r>
            <w:r>
              <w:rPr>
                <w:rFonts w:hint="eastAsia" w:ascii="仿宋" w:hAnsi="仿宋" w:eastAsia="仿宋" w:cs="仿宋"/>
                <w:sz w:val="21"/>
                <w:szCs w:val="21"/>
              </w:rPr>
              <w:t>分，没有则不得分。(提供行政主管部门颁发的证明文件及证明文件官网查询截图彩色打印件加盖制造商鲜(公)章。）。</w:t>
            </w:r>
          </w:p>
          <w:p>
            <w:pPr>
              <w:spacing w:line="280" w:lineRule="exact"/>
              <w:ind w:firstLine="422" w:firstLineChars="200"/>
              <w:rPr>
                <w:rFonts w:ascii="仿宋" w:hAnsi="仿宋" w:eastAsia="仿宋" w:cs="仿宋"/>
                <w:b/>
                <w:bCs/>
                <w:sz w:val="21"/>
                <w:szCs w:val="21"/>
              </w:rPr>
            </w:pPr>
            <w:r>
              <w:rPr>
                <w:rFonts w:hint="eastAsia" w:ascii="仿宋" w:hAnsi="仿宋" w:eastAsia="仿宋" w:cs="仿宋"/>
                <w:b/>
                <w:bCs/>
                <w:sz w:val="21"/>
                <w:szCs w:val="21"/>
              </w:rPr>
              <w:t>三、设计方案（主要为标识字）（</w:t>
            </w:r>
            <w:r>
              <w:rPr>
                <w:rFonts w:ascii="仿宋" w:hAnsi="仿宋" w:eastAsia="仿宋" w:cs="仿宋"/>
                <w:b/>
                <w:bCs/>
                <w:sz w:val="21"/>
                <w:szCs w:val="21"/>
              </w:rPr>
              <w:t>10</w:t>
            </w:r>
            <w:r>
              <w:rPr>
                <w:rFonts w:hint="eastAsia" w:ascii="仿宋" w:hAnsi="仿宋" w:eastAsia="仿宋" w:cs="仿宋"/>
                <w:b/>
                <w:bCs/>
                <w:sz w:val="21"/>
                <w:szCs w:val="21"/>
              </w:rPr>
              <w:t>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投标人根据本项设计要求制定方案。包括但不仅限于如下内容：整体设想、材质、大小、颜色、工艺等。</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提供项目整体设计效果图3张，钢结构设计蓝图及验算书</w:t>
            </w:r>
            <w:r>
              <w:rPr>
                <w:rFonts w:ascii="仿宋" w:hAnsi="仿宋" w:eastAsia="仿宋" w:cs="仿宋"/>
                <w:sz w:val="21"/>
                <w:szCs w:val="21"/>
              </w:rPr>
              <w:t>2</w:t>
            </w:r>
            <w:r>
              <w:rPr>
                <w:rFonts w:hint="eastAsia" w:ascii="仿宋" w:hAnsi="仿宋" w:eastAsia="仿宋" w:cs="仿宋"/>
                <w:sz w:val="21"/>
                <w:szCs w:val="21"/>
              </w:rPr>
              <w:t>份；设计方案对采购人要求把握完整、准确、科学、可行性、稳固性强的视为优，得</w:t>
            </w:r>
            <w:r>
              <w:rPr>
                <w:rFonts w:ascii="仿宋" w:hAnsi="仿宋" w:eastAsia="仿宋" w:cs="仿宋"/>
                <w:sz w:val="21"/>
                <w:szCs w:val="21"/>
              </w:rPr>
              <w:t>10</w:t>
            </w:r>
            <w:r>
              <w:rPr>
                <w:rFonts w:hint="eastAsia" w:ascii="仿宋" w:hAnsi="仿宋" w:eastAsia="仿宋" w:cs="仿宋"/>
                <w:sz w:val="21"/>
                <w:szCs w:val="21"/>
              </w:rPr>
              <w:t>分；设计方案对采购人要求把握较完整、较准确、较合理、较可行的视为良，得</w:t>
            </w:r>
            <w:r>
              <w:rPr>
                <w:rFonts w:ascii="仿宋" w:hAnsi="仿宋" w:eastAsia="仿宋" w:cs="仿宋"/>
                <w:sz w:val="21"/>
                <w:szCs w:val="21"/>
              </w:rPr>
              <w:t>6</w:t>
            </w:r>
            <w:r>
              <w:rPr>
                <w:rFonts w:hint="eastAsia" w:ascii="仿宋" w:hAnsi="仿宋" w:eastAsia="仿宋" w:cs="仿宋"/>
                <w:sz w:val="21"/>
                <w:szCs w:val="21"/>
              </w:rPr>
              <w:t>分，设计方案对采购人要求把握一般完整视为一般，得</w:t>
            </w:r>
            <w:r>
              <w:rPr>
                <w:rFonts w:ascii="仿宋" w:hAnsi="仿宋" w:eastAsia="仿宋" w:cs="仿宋"/>
                <w:sz w:val="21"/>
                <w:szCs w:val="21"/>
              </w:rPr>
              <w:t>3</w:t>
            </w:r>
            <w:r>
              <w:rPr>
                <w:rFonts w:hint="eastAsia" w:ascii="仿宋" w:hAnsi="仿宋" w:eastAsia="仿宋" w:cs="仿宋"/>
                <w:sz w:val="21"/>
                <w:szCs w:val="21"/>
              </w:rPr>
              <w:t>分，其他得0分。</w:t>
            </w:r>
          </w:p>
          <w:p>
            <w:pPr>
              <w:spacing w:line="280" w:lineRule="exact"/>
              <w:ind w:firstLine="422" w:firstLineChars="200"/>
              <w:rPr>
                <w:rFonts w:ascii="仿宋" w:hAnsi="仿宋" w:eastAsia="仿宋" w:cs="仿宋"/>
                <w:b/>
                <w:bCs/>
                <w:sz w:val="21"/>
                <w:szCs w:val="21"/>
              </w:rPr>
            </w:pPr>
            <w:r>
              <w:rPr>
                <w:rFonts w:hint="eastAsia" w:ascii="仿宋" w:hAnsi="仿宋" w:eastAsia="仿宋" w:cs="仿宋"/>
                <w:b/>
                <w:bCs/>
                <w:sz w:val="21"/>
                <w:szCs w:val="21"/>
              </w:rPr>
              <w:t>四、施工方案（</w:t>
            </w:r>
            <w:r>
              <w:rPr>
                <w:rFonts w:ascii="仿宋" w:hAnsi="仿宋" w:eastAsia="仿宋" w:cs="仿宋"/>
                <w:b/>
                <w:bCs/>
                <w:sz w:val="21"/>
                <w:szCs w:val="21"/>
              </w:rPr>
              <w:t>12</w:t>
            </w:r>
            <w:r>
              <w:rPr>
                <w:rFonts w:hint="eastAsia" w:ascii="仿宋" w:hAnsi="仿宋" w:eastAsia="仿宋" w:cs="仿宋"/>
                <w:b/>
                <w:bCs/>
                <w:sz w:val="21"/>
                <w:szCs w:val="21"/>
              </w:rPr>
              <w:t>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结合本项项目实际情况和施工现场环境，提供施工组织方案，方案内容包含不限于：施工组织安排、设备材料进场计划及堆放、人员调配、施工进度保障、质量保障等。 优得1</w:t>
            </w:r>
            <w:r>
              <w:rPr>
                <w:rFonts w:ascii="仿宋" w:hAnsi="仿宋" w:eastAsia="仿宋" w:cs="仿宋"/>
                <w:sz w:val="21"/>
                <w:szCs w:val="21"/>
              </w:rPr>
              <w:t>2</w:t>
            </w:r>
            <w:r>
              <w:rPr>
                <w:rFonts w:hint="eastAsia" w:ascii="仿宋" w:hAnsi="仿宋" w:eastAsia="仿宋" w:cs="仿宋"/>
                <w:sz w:val="21"/>
                <w:szCs w:val="21"/>
              </w:rPr>
              <w:t>分，良得</w:t>
            </w:r>
            <w:r>
              <w:rPr>
                <w:rFonts w:ascii="仿宋" w:hAnsi="仿宋" w:eastAsia="仿宋" w:cs="仿宋"/>
                <w:sz w:val="21"/>
                <w:szCs w:val="21"/>
              </w:rPr>
              <w:t>8</w:t>
            </w:r>
            <w:r>
              <w:rPr>
                <w:rFonts w:hint="eastAsia" w:ascii="仿宋" w:hAnsi="仿宋" w:eastAsia="仿宋" w:cs="仿宋"/>
                <w:sz w:val="21"/>
                <w:szCs w:val="21"/>
              </w:rPr>
              <w:t>分，一般的</w:t>
            </w:r>
            <w:r>
              <w:rPr>
                <w:rFonts w:ascii="仿宋" w:hAnsi="仿宋" w:eastAsia="仿宋" w:cs="仿宋"/>
                <w:sz w:val="21"/>
                <w:szCs w:val="21"/>
              </w:rPr>
              <w:t>4</w:t>
            </w:r>
            <w:r>
              <w:rPr>
                <w:rFonts w:hint="eastAsia" w:ascii="仿宋" w:hAnsi="仿宋" w:eastAsia="仿宋" w:cs="仿宋"/>
                <w:sz w:val="21"/>
                <w:szCs w:val="21"/>
              </w:rPr>
              <w:t>分，其他得0分。</w:t>
            </w:r>
          </w:p>
        </w:tc>
        <w:tc>
          <w:tcPr>
            <w:tcW w:w="2440" w:type="dxa"/>
            <w:tcBorders>
              <w:top w:val="single" w:color="auto" w:sz="4" w:space="0"/>
              <w:left w:val="nil"/>
              <w:right w:val="single" w:color="auto" w:sz="4" w:space="0"/>
            </w:tcBorders>
            <w:vAlign w:val="center"/>
          </w:tcPr>
          <w:p>
            <w:pPr>
              <w:numPr>
                <w:ilvl w:val="0"/>
                <w:numId w:val="3"/>
              </w:num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按第二篇中的要求为准，以有效投标人投标响应文件为评审依据</w:t>
            </w:r>
          </w:p>
          <w:p>
            <w:pPr>
              <w:numPr>
                <w:ilvl w:val="0"/>
                <w:numId w:val="3"/>
              </w:num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以提供材料为依据</w:t>
            </w:r>
          </w:p>
          <w:p>
            <w:pPr>
              <w:numPr>
                <w:ilvl w:val="0"/>
                <w:numId w:val="3"/>
              </w:num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以投标人项目设计方案为评审依据，设计方案包括方案设计平面尺寸图、效果图、钢结构设计结构尺寸图，设计方案彩色纸质版。项目设计方案格式自定，加盖投标人公章后有效。</w:t>
            </w:r>
          </w:p>
          <w:p>
            <w:pPr>
              <w:numPr>
                <w:ilvl w:val="0"/>
                <w:numId w:val="3"/>
              </w:num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优标准：方案完整、符合本项目实际情况，可操作性强；</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良标准：方案较为完整、符合本项目实际情况，可操作性较强；</w:t>
            </w:r>
          </w:p>
          <w:p>
            <w:pPr>
              <w:spacing w:line="280" w:lineRule="exact"/>
              <w:ind w:firstLine="420" w:firstLineChars="200"/>
              <w:rPr>
                <w:rFonts w:ascii="仿宋" w:hAnsi="仿宋" w:eastAsia="仿宋" w:cs="仿宋"/>
                <w:sz w:val="21"/>
                <w:szCs w:val="21"/>
                <w:lang w:val="zh-CN"/>
              </w:rPr>
            </w:pPr>
            <w:r>
              <w:rPr>
                <w:rFonts w:hint="eastAsia" w:ascii="仿宋" w:hAnsi="仿宋" w:eastAsia="仿宋" w:cs="仿宋"/>
                <w:sz w:val="21"/>
                <w:szCs w:val="21"/>
              </w:rPr>
              <w:t>一般标准：方案内容较为完整、可操作性不强；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35" w:type="dxa"/>
            <w:tcBorders>
              <w:top w:val="nil"/>
              <w:left w:val="single" w:color="auto" w:sz="4" w:space="0"/>
              <w:right w:val="single" w:color="auto" w:sz="4" w:space="0"/>
            </w:tcBorders>
            <w:vAlign w:val="center"/>
          </w:tcPr>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3</w:t>
            </w:r>
          </w:p>
          <w:p>
            <w:pPr>
              <w:pStyle w:val="13"/>
              <w:rPr>
                <w:rFonts w:ascii="仿宋" w:hAnsi="仿宋" w:eastAsia="仿宋" w:cs="仿宋"/>
                <w:sz w:val="21"/>
                <w:szCs w:val="21"/>
                <w:lang w:val="zh-CN"/>
              </w:rPr>
            </w:pPr>
          </w:p>
        </w:tc>
        <w:tc>
          <w:tcPr>
            <w:tcW w:w="125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商务部分</w:t>
            </w:r>
          </w:p>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（4</w:t>
            </w:r>
            <w:r>
              <w:rPr>
                <w:rFonts w:ascii="仿宋" w:hAnsi="仿宋" w:eastAsia="仿宋" w:cs="仿宋"/>
                <w:sz w:val="21"/>
                <w:szCs w:val="21"/>
                <w:lang w:val="zh-CN"/>
              </w:rPr>
              <w:t>0</w:t>
            </w:r>
            <w:r>
              <w:rPr>
                <w:rFonts w:hint="eastAsia" w:ascii="仿宋" w:hAnsi="仿宋" w:eastAsia="仿宋" w:cs="仿宋"/>
                <w:sz w:val="21"/>
                <w:szCs w:val="21"/>
                <w:lang w:val="zh-CN"/>
              </w:rPr>
              <w:t>%）</w:t>
            </w:r>
          </w:p>
          <w:p>
            <w:pPr>
              <w:spacing w:line="280" w:lineRule="exact"/>
              <w:jc w:val="center"/>
              <w:rPr>
                <w:rFonts w:ascii="仿宋" w:hAnsi="仿宋" w:eastAsia="仿宋" w:cs="仿宋"/>
                <w:sz w:val="21"/>
                <w:szCs w:val="21"/>
                <w:lang w:val="zh-CN"/>
              </w:rPr>
            </w:pPr>
          </w:p>
        </w:tc>
        <w:tc>
          <w:tcPr>
            <w:tcW w:w="850"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4</w:t>
            </w:r>
            <w:r>
              <w:rPr>
                <w:rFonts w:ascii="仿宋" w:hAnsi="仿宋" w:eastAsia="仿宋" w:cs="仿宋"/>
                <w:sz w:val="21"/>
                <w:szCs w:val="21"/>
                <w:lang w:val="zh-CN"/>
              </w:rPr>
              <w:t>0</w:t>
            </w:r>
          </w:p>
        </w:tc>
        <w:tc>
          <w:tcPr>
            <w:tcW w:w="4245" w:type="dxa"/>
            <w:tcBorders>
              <w:top w:val="single" w:color="auto" w:sz="4" w:space="0"/>
              <w:left w:val="nil"/>
              <w:bottom w:val="single" w:color="auto" w:sz="4" w:space="0"/>
              <w:right w:val="single" w:color="auto" w:sz="4" w:space="0"/>
            </w:tcBorders>
            <w:vAlign w:val="center"/>
          </w:tcPr>
          <w:p>
            <w:pPr>
              <w:spacing w:line="280" w:lineRule="exact"/>
              <w:ind w:firstLine="422" w:firstLineChars="200"/>
              <w:rPr>
                <w:rFonts w:ascii="仿宋" w:hAnsi="仿宋" w:eastAsia="仿宋" w:cs="仿宋"/>
                <w:b/>
                <w:bCs/>
                <w:sz w:val="21"/>
                <w:szCs w:val="21"/>
              </w:rPr>
            </w:pPr>
            <w:r>
              <w:rPr>
                <w:rFonts w:hint="eastAsia" w:ascii="仿宋" w:hAnsi="仿宋" w:eastAsia="仿宋" w:cs="仿宋"/>
                <w:b/>
                <w:bCs/>
                <w:sz w:val="21"/>
                <w:szCs w:val="21"/>
              </w:rPr>
              <w:t>一、质保及售后（1</w:t>
            </w:r>
            <w:r>
              <w:rPr>
                <w:rFonts w:ascii="仿宋" w:hAnsi="仿宋" w:eastAsia="仿宋" w:cs="仿宋"/>
                <w:b/>
                <w:bCs/>
                <w:sz w:val="21"/>
                <w:szCs w:val="21"/>
              </w:rPr>
              <w:t>4</w:t>
            </w:r>
            <w:r>
              <w:rPr>
                <w:rFonts w:hint="eastAsia" w:ascii="仿宋" w:hAnsi="仿宋" w:eastAsia="仿宋" w:cs="仿宋"/>
                <w:b/>
                <w:bCs/>
                <w:sz w:val="21"/>
                <w:szCs w:val="21"/>
              </w:rPr>
              <w:t>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1.免费质保期：产品免费质保期在满足招标文件要求的前提下，每增加1年得1分，最多可得</w:t>
            </w:r>
            <w:r>
              <w:rPr>
                <w:rFonts w:ascii="仿宋" w:hAnsi="仿宋" w:eastAsia="仿宋" w:cs="仿宋"/>
                <w:sz w:val="21"/>
                <w:szCs w:val="21"/>
              </w:rPr>
              <w:t>4</w:t>
            </w:r>
            <w:r>
              <w:rPr>
                <w:rFonts w:hint="eastAsia" w:ascii="仿宋" w:hAnsi="仿宋" w:eastAsia="仿宋" w:cs="仿宋"/>
                <w:sz w:val="21"/>
                <w:szCs w:val="21"/>
              </w:rPr>
              <w:t>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2.售后服务机构设置：投标人在重庆本地有售后服务机构的得2分；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3.备品备件及易损件：在重庆本地有备件库，根据常用备品备件及易损件配备的齐全程度进行综合0～3分评分。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4</w:t>
            </w:r>
            <w:r>
              <w:rPr>
                <w:rFonts w:ascii="仿宋" w:hAnsi="仿宋" w:eastAsia="仿宋" w:cs="仿宋"/>
                <w:sz w:val="21"/>
                <w:szCs w:val="21"/>
              </w:rPr>
              <w:t>.</w:t>
            </w:r>
            <w:r>
              <w:rPr>
                <w:rFonts w:hint="eastAsia" w:ascii="仿宋" w:hAnsi="仿宋" w:eastAsia="仿宋" w:cs="仿宋"/>
                <w:sz w:val="21"/>
                <w:szCs w:val="21"/>
              </w:rPr>
              <w:t xml:space="preserve"> 投标人提供本项目的售后服务方案，方案内容包含不限于：售后人员、售后服务点介绍、易损备品备件、售后服务响应时间；评委横向对比后，根据优劣程度打分，优得5分，良的3分，一般的1分，其他得0分。</w:t>
            </w:r>
          </w:p>
          <w:p>
            <w:pPr>
              <w:spacing w:line="280" w:lineRule="exact"/>
              <w:ind w:firstLine="422" w:firstLineChars="200"/>
              <w:rPr>
                <w:rFonts w:ascii="仿宋" w:hAnsi="仿宋" w:eastAsia="仿宋" w:cs="仿宋"/>
                <w:b/>
                <w:bCs/>
                <w:sz w:val="21"/>
                <w:szCs w:val="21"/>
              </w:rPr>
            </w:pPr>
            <w:r>
              <w:rPr>
                <w:rFonts w:hint="eastAsia" w:ascii="仿宋" w:hAnsi="仿宋" w:eastAsia="仿宋" w:cs="仿宋"/>
                <w:b/>
                <w:bCs/>
                <w:sz w:val="21"/>
                <w:szCs w:val="21"/>
              </w:rPr>
              <w:t>二、投标人业绩及经验（6分）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投标人提供从201</w:t>
            </w:r>
            <w:r>
              <w:rPr>
                <w:rFonts w:ascii="仿宋" w:hAnsi="仿宋" w:eastAsia="仿宋" w:cs="仿宋"/>
                <w:sz w:val="21"/>
                <w:szCs w:val="21"/>
              </w:rPr>
              <w:t>8</w:t>
            </w:r>
            <w:r>
              <w:rPr>
                <w:rFonts w:hint="eastAsia" w:ascii="仿宋" w:hAnsi="仿宋" w:eastAsia="仿宋" w:cs="仿宋"/>
                <w:sz w:val="21"/>
                <w:szCs w:val="21"/>
              </w:rPr>
              <w:t>年1月至今承担过的本项目类似业绩合同(合同金额不低于</w:t>
            </w:r>
            <w:r>
              <w:rPr>
                <w:rFonts w:ascii="仿宋" w:hAnsi="仿宋" w:eastAsia="仿宋" w:cs="仿宋"/>
                <w:sz w:val="21"/>
                <w:szCs w:val="21"/>
              </w:rPr>
              <w:t>3</w:t>
            </w:r>
            <w:r>
              <w:rPr>
                <w:rFonts w:hint="eastAsia" w:ascii="仿宋" w:hAnsi="仿宋" w:eastAsia="仿宋" w:cs="仿宋"/>
                <w:sz w:val="21"/>
                <w:szCs w:val="21"/>
              </w:rPr>
              <w:t>0万)，每提供1个得2分，最多得6分，未提供不得分。</w:t>
            </w:r>
          </w:p>
          <w:p>
            <w:pPr>
              <w:spacing w:line="280" w:lineRule="exact"/>
              <w:ind w:firstLine="422" w:firstLineChars="200"/>
              <w:rPr>
                <w:rFonts w:ascii="仿宋" w:hAnsi="仿宋" w:eastAsia="仿宋" w:cs="仿宋"/>
                <w:b/>
                <w:bCs/>
                <w:sz w:val="21"/>
                <w:szCs w:val="21"/>
              </w:rPr>
            </w:pPr>
            <w:r>
              <w:rPr>
                <w:rFonts w:hint="eastAsia" w:ascii="仿宋" w:hAnsi="仿宋" w:eastAsia="仿宋" w:cs="仿宋"/>
                <w:b/>
                <w:bCs/>
                <w:sz w:val="21"/>
                <w:szCs w:val="21"/>
              </w:rPr>
              <w:t>三、投标人综合实力（</w:t>
            </w:r>
            <w:r>
              <w:rPr>
                <w:rFonts w:ascii="仿宋" w:hAnsi="仿宋" w:eastAsia="仿宋" w:cs="仿宋"/>
                <w:b/>
                <w:bCs/>
                <w:sz w:val="21"/>
                <w:szCs w:val="21"/>
              </w:rPr>
              <w:t>8</w:t>
            </w:r>
            <w:r>
              <w:rPr>
                <w:rFonts w:hint="eastAsia" w:ascii="仿宋" w:hAnsi="仿宋" w:eastAsia="仿宋" w:cs="仿宋"/>
                <w:b/>
                <w:bCs/>
                <w:sz w:val="21"/>
                <w:szCs w:val="21"/>
              </w:rPr>
              <w:t>分）</w:t>
            </w:r>
          </w:p>
          <w:p>
            <w:pPr>
              <w:spacing w:line="280" w:lineRule="exact"/>
              <w:ind w:firstLine="420" w:firstLineChars="200"/>
              <w:rPr>
                <w:rFonts w:ascii="仿宋" w:hAnsi="仿宋" w:eastAsia="仿宋" w:cs="仿宋"/>
                <w:sz w:val="21"/>
                <w:szCs w:val="21"/>
              </w:rPr>
            </w:pPr>
            <w:r>
              <w:rPr>
                <w:rFonts w:ascii="仿宋" w:hAnsi="仿宋" w:eastAsia="仿宋" w:cs="仿宋"/>
                <w:sz w:val="21"/>
                <w:szCs w:val="21"/>
              </w:rPr>
              <w:t>1</w:t>
            </w:r>
            <w:r>
              <w:rPr>
                <w:rFonts w:hint="eastAsia" w:ascii="仿宋" w:hAnsi="仿宋" w:eastAsia="仿宋" w:cs="仿宋"/>
                <w:sz w:val="21"/>
                <w:szCs w:val="21"/>
              </w:rPr>
              <w:t>.投标人具有安全生产许可证的得2分，未提供不得分。（提供在有效期内的证书复印件加盖投标人鲜（公）章）。</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2．投标人具有钢结构施工、设计、</w:t>
            </w:r>
            <w:r>
              <w:rPr>
                <w:rFonts w:ascii="仿宋" w:hAnsi="仿宋" w:eastAsia="仿宋" w:cs="仿宋"/>
                <w:sz w:val="21"/>
                <w:szCs w:val="21"/>
              </w:rPr>
              <w:t>钢结构工程承包叁级及以上</w:t>
            </w:r>
            <w:r>
              <w:rPr>
                <w:rFonts w:hint="eastAsia" w:ascii="仿宋" w:hAnsi="仿宋" w:eastAsia="仿宋" w:cs="仿宋"/>
                <w:sz w:val="21"/>
                <w:szCs w:val="21"/>
              </w:rPr>
              <w:t>等资质的每有一项得</w:t>
            </w:r>
            <w:r>
              <w:rPr>
                <w:rFonts w:ascii="仿宋" w:hAnsi="仿宋" w:eastAsia="仿宋" w:cs="仿宋"/>
                <w:sz w:val="21"/>
                <w:szCs w:val="21"/>
              </w:rPr>
              <w:t>1</w:t>
            </w:r>
            <w:r>
              <w:rPr>
                <w:rFonts w:hint="eastAsia" w:ascii="仿宋" w:hAnsi="仿宋" w:eastAsia="仿宋" w:cs="仿宋"/>
                <w:sz w:val="21"/>
                <w:szCs w:val="21"/>
              </w:rPr>
              <w:t>分，最高得</w:t>
            </w:r>
            <w:r>
              <w:rPr>
                <w:rFonts w:ascii="仿宋" w:hAnsi="仿宋" w:eastAsia="仿宋" w:cs="仿宋"/>
                <w:sz w:val="21"/>
                <w:szCs w:val="21"/>
              </w:rPr>
              <w:t>3</w:t>
            </w:r>
            <w:r>
              <w:rPr>
                <w:rFonts w:hint="eastAsia" w:ascii="仿宋" w:hAnsi="仿宋" w:eastAsia="仿宋" w:cs="仿宋"/>
                <w:sz w:val="21"/>
                <w:szCs w:val="21"/>
              </w:rPr>
              <w:t>分，未提供不得分。（提供在有效期内的证书或营业执照复印件加盖投标人鲜（公）章）。</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3</w:t>
            </w:r>
            <w:r>
              <w:rPr>
                <w:rFonts w:ascii="仿宋" w:hAnsi="仿宋" w:eastAsia="仿宋" w:cs="仿宋"/>
                <w:sz w:val="21"/>
                <w:szCs w:val="21"/>
              </w:rPr>
              <w:t>.</w:t>
            </w:r>
            <w:r>
              <w:rPr>
                <w:rFonts w:hint="eastAsia" w:ascii="仿宋" w:hAnsi="仿宋" w:eastAsia="仿宋" w:cs="仿宋"/>
                <w:sz w:val="21"/>
                <w:szCs w:val="21"/>
              </w:rPr>
              <w:t>提供为本项目投入的人员名单（中标后不得更换名单中人员）及简历。其中专业人员占比超过所投入人员5</w:t>
            </w:r>
            <w:r>
              <w:rPr>
                <w:rFonts w:ascii="仿宋" w:hAnsi="仿宋" w:eastAsia="仿宋" w:cs="仿宋"/>
                <w:sz w:val="21"/>
                <w:szCs w:val="21"/>
              </w:rPr>
              <w:t>0</w:t>
            </w:r>
            <w:r>
              <w:rPr>
                <w:rFonts w:hint="eastAsia" w:ascii="仿宋" w:hAnsi="仿宋" w:eastAsia="仿宋" w:cs="仿宋"/>
                <w:sz w:val="21"/>
                <w:szCs w:val="21"/>
              </w:rPr>
              <w:t>%的，得3分。（提供身份证、职称证、技术资格证、由社保部门出具的202</w:t>
            </w:r>
            <w:r>
              <w:rPr>
                <w:rFonts w:ascii="仿宋" w:hAnsi="仿宋" w:eastAsia="仿宋" w:cs="仿宋"/>
                <w:sz w:val="21"/>
                <w:szCs w:val="21"/>
              </w:rPr>
              <w:t>1</w:t>
            </w:r>
            <w:r>
              <w:rPr>
                <w:rFonts w:hint="eastAsia" w:ascii="仿宋" w:hAnsi="仿宋" w:eastAsia="仿宋" w:cs="仿宋"/>
                <w:sz w:val="21"/>
                <w:szCs w:val="21"/>
              </w:rPr>
              <w:t>年1月至202</w:t>
            </w:r>
            <w:r>
              <w:rPr>
                <w:rFonts w:ascii="仿宋" w:hAnsi="仿宋" w:eastAsia="仿宋" w:cs="仿宋"/>
                <w:sz w:val="21"/>
                <w:szCs w:val="21"/>
              </w:rPr>
              <w:t>1</w:t>
            </w:r>
            <w:r>
              <w:rPr>
                <w:rFonts w:hint="eastAsia" w:ascii="仿宋" w:hAnsi="仿宋" w:eastAsia="仿宋" w:cs="仿宋"/>
                <w:sz w:val="21"/>
                <w:szCs w:val="21"/>
              </w:rPr>
              <w:t>年</w:t>
            </w:r>
            <w:r>
              <w:rPr>
                <w:rFonts w:ascii="仿宋" w:hAnsi="仿宋" w:eastAsia="仿宋" w:cs="仿宋"/>
                <w:sz w:val="21"/>
                <w:szCs w:val="21"/>
              </w:rPr>
              <w:t>7</w:t>
            </w:r>
            <w:r>
              <w:rPr>
                <w:rFonts w:hint="eastAsia" w:ascii="仿宋" w:hAnsi="仿宋" w:eastAsia="仿宋" w:cs="仿宋"/>
                <w:sz w:val="21"/>
                <w:szCs w:val="21"/>
              </w:rPr>
              <w:t>月投标人为其缴纳的社保证明复印件加盖投标人鲜（公）章）</w:t>
            </w:r>
          </w:p>
          <w:p>
            <w:pPr>
              <w:spacing w:line="280" w:lineRule="exact"/>
              <w:ind w:firstLine="422" w:firstLineChars="200"/>
              <w:rPr>
                <w:rFonts w:ascii="仿宋" w:hAnsi="仿宋" w:eastAsia="仿宋" w:cs="仿宋"/>
                <w:b/>
                <w:bCs/>
                <w:sz w:val="21"/>
                <w:szCs w:val="21"/>
              </w:rPr>
            </w:pPr>
            <w:r>
              <w:rPr>
                <w:rFonts w:hint="eastAsia" w:ascii="仿宋" w:hAnsi="仿宋" w:eastAsia="仿宋" w:cs="仿宋"/>
                <w:b/>
                <w:bCs/>
                <w:sz w:val="21"/>
                <w:szCs w:val="21"/>
              </w:rPr>
              <w:t>四、投标产品制造商的专业实力（主要为会标屏）（</w:t>
            </w:r>
            <w:r>
              <w:rPr>
                <w:rFonts w:ascii="仿宋" w:hAnsi="仿宋" w:eastAsia="仿宋" w:cs="仿宋"/>
                <w:b/>
                <w:bCs/>
                <w:sz w:val="21"/>
                <w:szCs w:val="21"/>
              </w:rPr>
              <w:t>12</w:t>
            </w:r>
            <w:r>
              <w:rPr>
                <w:rFonts w:hint="eastAsia" w:ascii="仿宋" w:hAnsi="仿宋" w:eastAsia="仿宋" w:cs="仿宋"/>
                <w:b/>
                <w:bCs/>
                <w:sz w:val="21"/>
                <w:szCs w:val="21"/>
              </w:rPr>
              <w:t>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1.所投LED显示屏制造商为现代化生产企业，具有完善的工艺体系、具备对于来料、生产过程、成品的全链路质量控制能力，提供 CNAS实验室认证、IECQ合格危险品工艺管理认证。每提供一项得1分，满分2分。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2.所投LED显示屏制造商在近3年内获得中国工业和信息化部颁发的LED显示屏单项排名证书及国家科学技术进步奖证书的，每提供一项得</w:t>
            </w:r>
            <w:r>
              <w:rPr>
                <w:rFonts w:ascii="仿宋" w:hAnsi="仿宋" w:eastAsia="仿宋" w:cs="仿宋"/>
                <w:sz w:val="21"/>
                <w:szCs w:val="21"/>
              </w:rPr>
              <w:t>1</w:t>
            </w:r>
            <w:r>
              <w:rPr>
                <w:rFonts w:hint="eastAsia" w:ascii="仿宋" w:hAnsi="仿宋" w:eastAsia="仿宋" w:cs="仿宋"/>
                <w:sz w:val="21"/>
                <w:szCs w:val="21"/>
              </w:rPr>
              <w:t>分，满分</w:t>
            </w:r>
            <w:r>
              <w:rPr>
                <w:rFonts w:ascii="仿宋" w:hAnsi="仿宋" w:eastAsia="仿宋" w:cs="仿宋"/>
                <w:sz w:val="21"/>
                <w:szCs w:val="21"/>
              </w:rPr>
              <w:t>2</w:t>
            </w:r>
            <w:r>
              <w:rPr>
                <w:rFonts w:hint="eastAsia" w:ascii="仿宋" w:hAnsi="仿宋" w:eastAsia="仿宋" w:cs="仿宋"/>
                <w:sz w:val="21"/>
                <w:szCs w:val="21"/>
              </w:rPr>
              <w:t>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3.所投LED显示屏制造商具有AIITRE A004-IIIMS体系评定、ISO/IEC27001:2013体系认证、ISO9001质量管理体系认证、ISO14001环境管理体系认证和ISO/IEC20000-1:2011体系认证证书的得</w:t>
            </w:r>
            <w:r>
              <w:rPr>
                <w:rFonts w:ascii="仿宋" w:hAnsi="仿宋" w:eastAsia="仿宋" w:cs="仿宋"/>
                <w:sz w:val="21"/>
                <w:szCs w:val="21"/>
              </w:rPr>
              <w:t>4</w:t>
            </w:r>
            <w:r>
              <w:rPr>
                <w:rFonts w:hint="eastAsia" w:ascii="仿宋" w:hAnsi="仿宋" w:eastAsia="仿宋" w:cs="仿宋"/>
                <w:sz w:val="21"/>
                <w:szCs w:val="21"/>
              </w:rPr>
              <w:t>分，有一项不满足扣减1分。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4.所投LED显示屏制造商售后服务能力达到GB/T27922-2011《商品售后服务评价体系》规定的五星级要求，具有五星级“服务认证证书”的得</w:t>
            </w:r>
            <w:r>
              <w:rPr>
                <w:rFonts w:ascii="仿宋" w:hAnsi="仿宋" w:eastAsia="仿宋" w:cs="仿宋"/>
                <w:sz w:val="21"/>
                <w:szCs w:val="21"/>
              </w:rPr>
              <w:t>2</w:t>
            </w:r>
            <w:r>
              <w:rPr>
                <w:rFonts w:hint="eastAsia" w:ascii="仿宋" w:hAnsi="仿宋" w:eastAsia="仿宋" w:cs="仿宋"/>
                <w:sz w:val="21"/>
                <w:szCs w:val="21"/>
              </w:rPr>
              <w:t>分，未提供不得分。</w:t>
            </w:r>
          </w:p>
          <w:p>
            <w:pPr>
              <w:spacing w:line="280" w:lineRule="exact"/>
              <w:ind w:firstLine="420" w:firstLineChars="200"/>
              <w:rPr>
                <w:rFonts w:ascii="仿宋" w:hAnsi="仿宋" w:eastAsia="仿宋" w:cs="仿宋"/>
                <w:sz w:val="21"/>
                <w:szCs w:val="21"/>
              </w:rPr>
            </w:pPr>
            <w:r>
              <w:rPr>
                <w:rFonts w:ascii="仿宋" w:hAnsi="仿宋" w:eastAsia="仿宋" w:cs="仿宋"/>
                <w:sz w:val="21"/>
                <w:szCs w:val="21"/>
              </w:rPr>
              <w:t>5.投标人所投产品制造商,厂家规模:注册资本≥1亿元者加1分,提供营业执照副本复印件证明。</w:t>
            </w:r>
            <w:r>
              <w:rPr>
                <w:rFonts w:ascii="仿宋" w:hAnsi="仿宋" w:eastAsia="仿宋" w:cs="仿宋"/>
                <w:sz w:val="21"/>
                <w:szCs w:val="21"/>
              </w:rPr>
              <w:tab/>
            </w:r>
            <w:r>
              <w:rPr>
                <w:rFonts w:ascii="仿宋" w:hAnsi="仿宋" w:eastAsia="仿宋" w:cs="仿宋"/>
                <w:sz w:val="21"/>
                <w:szCs w:val="21"/>
              </w:rPr>
              <w:tab/>
            </w:r>
          </w:p>
          <w:p>
            <w:pPr>
              <w:spacing w:line="280" w:lineRule="exact"/>
              <w:ind w:firstLine="420" w:firstLineChars="200"/>
              <w:rPr>
                <w:rFonts w:ascii="仿宋" w:hAnsi="仿宋" w:eastAsia="仿宋" w:cs="仿宋"/>
                <w:sz w:val="21"/>
                <w:szCs w:val="21"/>
                <w:lang w:val="zh-CN"/>
              </w:rPr>
            </w:pPr>
            <w:r>
              <w:rPr>
                <w:rFonts w:ascii="仿宋" w:hAnsi="仿宋" w:eastAsia="仿宋" w:cs="仿宋"/>
                <w:sz w:val="21"/>
                <w:szCs w:val="21"/>
              </w:rPr>
              <w:t>6. 所投产品制造商本身或受其100%控股的集团总公司为上市企业的，加1分,提供股票代码及相关证明。</w:t>
            </w:r>
          </w:p>
        </w:tc>
        <w:tc>
          <w:tcPr>
            <w:tcW w:w="2440" w:type="dxa"/>
            <w:tcBorders>
              <w:top w:val="single" w:color="auto" w:sz="4" w:space="0"/>
              <w:left w:val="nil"/>
              <w:bottom w:val="single" w:color="auto" w:sz="4" w:space="0"/>
              <w:right w:val="single" w:color="auto" w:sz="4" w:space="0"/>
            </w:tcBorders>
            <w:vAlign w:val="center"/>
          </w:tcPr>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提供有效书面材料或承诺，加盖供应商鲜章。</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二、提供有效的项目合同、投资预算等可证明投资额度和费用的资料复印件并加盖投标人鲜（公）章，有涂抹、遮掩、模糊均为无效。</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三、提供在有效期内的相关证书、支撑材料复印件，加盖所投产品制造商鲜（公）章。</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四、提供在有效期内的相关证书、支撑材料复印件，加盖所投产品制造商鲜（公）章。</w:t>
            </w:r>
          </w:p>
          <w:p>
            <w:pPr>
              <w:spacing w:line="280" w:lineRule="exact"/>
              <w:ind w:firstLine="420" w:firstLineChars="200"/>
              <w:rPr>
                <w:rFonts w:ascii="仿宋" w:hAnsi="仿宋" w:eastAsia="仿宋" w:cs="仿宋"/>
                <w:sz w:val="21"/>
                <w:szCs w:val="21"/>
              </w:rPr>
            </w:pPr>
          </w:p>
          <w:p>
            <w:pPr>
              <w:spacing w:line="280" w:lineRule="exact"/>
              <w:ind w:firstLine="422" w:firstLineChars="200"/>
              <w:rPr>
                <w:rFonts w:ascii="仿宋" w:hAnsi="仿宋" w:eastAsia="仿宋" w:cs="仿宋"/>
                <w:sz w:val="21"/>
                <w:szCs w:val="21"/>
                <w:lang w:val="zh-CN"/>
              </w:rPr>
            </w:pPr>
            <w:r>
              <w:rPr>
                <w:rFonts w:hint="eastAsia" w:ascii="仿宋" w:hAnsi="仿宋" w:eastAsia="仿宋" w:cs="仿宋"/>
                <w:b/>
                <w:bCs/>
                <w:sz w:val="21"/>
                <w:szCs w:val="21"/>
              </w:rPr>
              <w:t>注：以上材料需在投标文件中展现</w:t>
            </w:r>
          </w:p>
        </w:tc>
      </w:tr>
    </w:tbl>
    <w:p/>
    <w:p>
      <w:pPr>
        <w:spacing w:line="400" w:lineRule="exact"/>
        <w:rPr>
          <w:rFonts w:ascii="仿宋" w:hAnsi="仿宋" w:eastAsia="仿宋" w:cs="仿宋"/>
          <w:sz w:val="24"/>
          <w:szCs w:val="24"/>
        </w:rPr>
      </w:pPr>
      <w:r>
        <w:rPr>
          <w:rFonts w:hint="eastAsia" w:ascii="仿宋" w:hAnsi="仿宋" w:eastAsia="仿宋" w:cs="仿宋"/>
          <w:sz w:val="24"/>
          <w:szCs w:val="24"/>
        </w:rPr>
        <w:t>注：</w:t>
      </w:r>
      <w:r>
        <w:rPr>
          <w:rFonts w:hint="eastAsia" w:ascii="仿宋" w:hAnsi="仿宋" w:eastAsia="仿宋" w:cs="仿宋"/>
          <w:b/>
          <w:bCs/>
          <w:sz w:val="24"/>
          <w:szCs w:val="24"/>
        </w:rPr>
        <w:t>评标标准中商务要求业绩合同等文件中标单位在签订合同前提供原件备查。磋商小组认为，排名在前面的中标候选人的投标报价或者某些分项报价明显不合理或者低于成本，有可能影响服务质量和不能诚信履约的，将要求其在规定的期限内提供书面文件予以解释说明，并提交相关证明材料；否则，磋商小组可以取消该中标候选人资格，按顺序由排在后一位的中标候选人递补，以此类推。</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注</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eq \o\ac(○,3)</w:instrText>
      </w:r>
      <w:r>
        <w:rPr>
          <w:rFonts w:hint="eastAsia" w:ascii="仿宋" w:hAnsi="仿宋" w:eastAsia="仿宋" w:cs="仿宋"/>
          <w:sz w:val="21"/>
          <w:szCs w:val="21"/>
        </w:rPr>
        <w:fldChar w:fldCharType="end"/>
      </w:r>
      <w:r>
        <w:rPr>
          <w:rFonts w:hint="eastAsia" w:ascii="仿宋" w:hAnsi="仿宋" w:eastAsia="仿宋" w:cs="仿宋"/>
          <w:sz w:val="24"/>
          <w:szCs w:val="24"/>
        </w:rPr>
        <w:t>：关于小微企业报价扣除比例说明</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1.小微企业报价给予 6%—10%（工程项目为 3%—5%）的扣除，用扣除后的价格参加评审。价格扣除比例或者价格分加分比例对小型企业和微型企业同等对待，不作区分。具体采购项目的价格扣除比例或者价格分加分比例，由采购人根据采购标的相关行业平均利润率、市场竞争状况等，在6%—10%的幅度内确定。本项目</w:t>
      </w:r>
      <w:r>
        <w:rPr>
          <w:rFonts w:ascii="仿宋" w:hAnsi="仿宋" w:eastAsia="仿宋" w:cs="仿宋"/>
          <w:sz w:val="24"/>
          <w:szCs w:val="24"/>
        </w:rPr>
        <w:t>对小微型企业给予</w:t>
      </w:r>
      <w:r>
        <w:rPr>
          <w:rFonts w:ascii="仿宋" w:hAnsi="仿宋" w:eastAsia="仿宋" w:cs="仿宋"/>
          <w:sz w:val="24"/>
          <w:szCs w:val="24"/>
          <w:u w:val="single"/>
        </w:rPr>
        <w:t xml:space="preserve"> 8  </w:t>
      </w:r>
      <w:r>
        <w:rPr>
          <w:rFonts w:ascii="仿宋" w:hAnsi="仿宋" w:eastAsia="仿宋" w:cs="仿宋"/>
          <w:sz w:val="24"/>
          <w:szCs w:val="24"/>
        </w:rPr>
        <w:t>%的扣除</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2.监狱企业、残疾人福利性单位属于微型企业的，应提供企业所在地的县级以上中小企业主管部门的证明文件复印件和微型企业承诺书。未提供以上资料的监狱企业、残疾人福利性单位视同小型企业。</w:t>
      </w:r>
    </w:p>
    <w:p/>
    <w:p>
      <w:pPr>
        <w:spacing w:line="400" w:lineRule="exact"/>
        <w:outlineLvl w:val="1"/>
        <w:rPr>
          <w:rFonts w:ascii="仿宋" w:hAnsi="仿宋" w:eastAsia="仿宋" w:cs="仿宋"/>
          <w:b/>
          <w:bCs/>
          <w:sz w:val="24"/>
          <w:szCs w:val="24"/>
        </w:rPr>
      </w:pPr>
      <w:bookmarkStart w:id="132" w:name="_Toc24660"/>
      <w:r>
        <w:rPr>
          <w:rFonts w:hint="eastAsia" w:ascii="仿宋" w:hAnsi="仿宋" w:eastAsia="仿宋" w:cs="仿宋"/>
          <w:b/>
          <w:bCs/>
          <w:sz w:val="24"/>
          <w:szCs w:val="24"/>
        </w:rPr>
        <w:t>三、无效响应</w:t>
      </w:r>
      <w:bookmarkEnd w:id="132"/>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响应人发生以下条款情况之一者，视为无效响应，其响应文件将被拒绝：</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（一）响应人不符合规定的基本资格条件或特定资格条件的；</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（二）响应人的法定代表人或其授权代表未参加磋商；</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（三）响应人未按照竞争性磋商文件的要求缴纳磋商保证金；</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（四）响应人所提交的响应文件不按第七篇“响应文件编制要求”规定签字、盖章；</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（五）法定代表人为同一个人的两个及两个以上法人，母公司、全资子公司及其控股公司，在同一分包采购中同时参与磋商；</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（六）响应人的服务期、质量保证期及磋商有效期不满足竞争性磋商文件要求的；</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（七）响应人响应文件内容有与国家现行法律法规相违背的内容，或附有采购人无法接受的条件；</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（八）资格性审查中要求原件备查而未提供的。</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（九）响应文件中的报价或最终总报价超最高限价。</w:t>
      </w:r>
    </w:p>
    <w:p>
      <w:pPr>
        <w:spacing w:line="400" w:lineRule="exact"/>
        <w:outlineLvl w:val="1"/>
        <w:rPr>
          <w:rFonts w:ascii="仿宋" w:hAnsi="仿宋" w:eastAsia="仿宋" w:cs="仿宋"/>
          <w:b/>
          <w:bCs/>
          <w:sz w:val="24"/>
          <w:szCs w:val="24"/>
        </w:rPr>
      </w:pPr>
      <w:bookmarkStart w:id="133" w:name="_Toc32586"/>
      <w:r>
        <w:rPr>
          <w:rFonts w:hint="eastAsia" w:ascii="仿宋" w:hAnsi="仿宋" w:eastAsia="仿宋" w:cs="仿宋"/>
          <w:b/>
          <w:bCs/>
          <w:sz w:val="24"/>
          <w:szCs w:val="24"/>
        </w:rPr>
        <w:t>四、采购终止</w:t>
      </w:r>
      <w:bookmarkEnd w:id="133"/>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出现下列情形之一的，采购人应当终止竞争性磋商采购活动，发布项目终止公告并说明原因，重新开展采购活动：</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（一）因情况变化，不再符合规定的竞争性磋商采购方式适用情形的；</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（二）出现影响采购公正的违法、违规行为的；</w:t>
      </w:r>
    </w:p>
    <w:p>
      <w:pPr>
        <w:snapToGrid w:val="0"/>
        <w:spacing w:line="400" w:lineRule="exact"/>
        <w:ind w:firstLine="465"/>
        <w:rPr>
          <w:rFonts w:ascii="仿宋" w:hAnsi="仿宋" w:eastAsia="仿宋" w:cs="仿宋"/>
          <w:sz w:val="24"/>
          <w:szCs w:val="24"/>
        </w:rPr>
        <w:sectPr>
          <w:footerReference r:id="rId4" w:type="default"/>
          <w:pgSz w:w="11907" w:h="16840"/>
          <w:pgMar w:top="1134" w:right="1191" w:bottom="1134" w:left="1304" w:header="964" w:footer="992" w:gutter="0"/>
          <w:pgNumType w:fmt="numberInDash" w:start="1"/>
          <w:cols w:space="720" w:num="1"/>
        </w:sectPr>
      </w:pPr>
      <w:r>
        <w:rPr>
          <w:rFonts w:hint="eastAsia" w:ascii="仿宋" w:hAnsi="仿宋" w:eastAsia="仿宋" w:cs="仿宋"/>
          <w:sz w:val="24"/>
          <w:szCs w:val="24"/>
        </w:rPr>
        <w:t>（三）在采购过程中符合要求的供应商或者报价未超过采购预算的供应商不足3家的，但《政府采购竞争性磋商采购方式管理暂行办法》第二十一条第三款规定的情况。</w:t>
      </w:r>
    </w:p>
    <w:bookmarkEnd w:id="0"/>
    <w:p>
      <w:pPr>
        <w:keepNext/>
        <w:tabs>
          <w:tab w:val="left" w:pos="3360"/>
        </w:tabs>
        <w:snapToGrid w:val="0"/>
        <w:spacing w:line="360" w:lineRule="auto"/>
        <w:ind w:firstLine="2530" w:firstLineChars="700"/>
        <w:outlineLvl w:val="0"/>
        <w:rPr>
          <w:rFonts w:ascii="仿宋" w:hAnsi="仿宋" w:eastAsia="仿宋" w:cs="仿宋"/>
          <w:b/>
          <w:sz w:val="36"/>
          <w:szCs w:val="30"/>
        </w:rPr>
      </w:pPr>
      <w:bookmarkStart w:id="134" w:name="_Toc15159"/>
      <w:r>
        <w:rPr>
          <w:rFonts w:hint="eastAsia" w:ascii="仿宋" w:hAnsi="仿宋" w:eastAsia="仿宋" w:cs="仿宋"/>
          <w:b/>
          <w:sz w:val="36"/>
          <w:szCs w:val="30"/>
        </w:rPr>
        <w:t>第六篇  合同主要条款</w:t>
      </w:r>
      <w:bookmarkEnd w:id="134"/>
    </w:p>
    <w:p>
      <w:pPr>
        <w:rPr>
          <w:rFonts w:ascii="仿宋" w:hAnsi="仿宋" w:eastAsia="仿宋"/>
          <w:b/>
          <w:bCs/>
          <w:color w:val="000000"/>
          <w:sz w:val="24"/>
        </w:rPr>
      </w:pPr>
      <w:bookmarkStart w:id="135" w:name="_Toc488067991"/>
      <w:bookmarkStart w:id="136" w:name="_Toc488067898"/>
      <w:r>
        <w:rPr>
          <w:rFonts w:hint="eastAsia" w:ascii="仿宋" w:hAnsi="仿宋" w:eastAsia="仿宋"/>
          <w:b/>
          <w:bCs/>
          <w:color w:val="000000"/>
          <w:sz w:val="24"/>
        </w:rPr>
        <w:t>一、定义</w:t>
      </w:r>
      <w:bookmarkEnd w:id="135"/>
      <w:bookmarkEnd w:id="136"/>
    </w:p>
    <w:p>
      <w:pPr>
        <w:snapToGrid w:val="0"/>
        <w:spacing w:line="380" w:lineRule="exact"/>
        <w:ind w:firstLine="600" w:firstLineChars="250"/>
        <w:rPr>
          <w:rFonts w:ascii="仿宋" w:hAnsi="仿宋" w:eastAsia="仿宋"/>
          <w:bCs/>
          <w:color w:val="000000"/>
          <w:sz w:val="24"/>
        </w:rPr>
      </w:pPr>
      <w:bookmarkStart w:id="137" w:name="_Toc488067992"/>
      <w:bookmarkStart w:id="138" w:name="_Toc488067899"/>
      <w:r>
        <w:rPr>
          <w:rFonts w:hint="eastAsia" w:ascii="仿宋" w:hAnsi="仿宋" w:eastAsia="仿宋"/>
          <w:bCs/>
          <w:color w:val="000000"/>
          <w:sz w:val="24"/>
        </w:rPr>
        <w:t>1、甲方（需方）即采购人，是指通过竞争性磋商采购，接受合同货物及服务的各级国家机关、事业单位和团体组织。</w:t>
      </w:r>
      <w:bookmarkEnd w:id="137"/>
      <w:bookmarkEnd w:id="138"/>
    </w:p>
    <w:p>
      <w:pPr>
        <w:snapToGrid w:val="0"/>
        <w:spacing w:line="380" w:lineRule="exact"/>
        <w:ind w:firstLine="600" w:firstLineChars="250"/>
        <w:rPr>
          <w:rFonts w:ascii="仿宋" w:hAnsi="仿宋" w:eastAsia="仿宋"/>
          <w:bCs/>
          <w:color w:val="000000"/>
          <w:sz w:val="24"/>
        </w:rPr>
      </w:pPr>
      <w:bookmarkStart w:id="139" w:name="_Toc488067900"/>
      <w:bookmarkStart w:id="140" w:name="_Toc488067993"/>
      <w:r>
        <w:rPr>
          <w:rFonts w:hint="eastAsia" w:ascii="仿宋" w:hAnsi="仿宋" w:eastAsia="仿宋"/>
          <w:bCs/>
          <w:color w:val="000000"/>
          <w:sz w:val="24"/>
        </w:rPr>
        <w:t>2、乙方（供方）即成交供应商，是指成交后提供合同货物和服务的自然人、法人及其他组织。</w:t>
      </w:r>
      <w:bookmarkEnd w:id="139"/>
      <w:bookmarkEnd w:id="140"/>
    </w:p>
    <w:p>
      <w:pPr>
        <w:snapToGrid w:val="0"/>
        <w:spacing w:line="380" w:lineRule="exact"/>
        <w:ind w:firstLine="600" w:firstLineChars="250"/>
        <w:rPr>
          <w:rFonts w:ascii="仿宋" w:hAnsi="仿宋" w:eastAsia="仿宋"/>
          <w:bCs/>
          <w:color w:val="000000"/>
          <w:sz w:val="24"/>
        </w:rPr>
      </w:pPr>
      <w:bookmarkStart w:id="141" w:name="_Toc488067901"/>
      <w:bookmarkStart w:id="142" w:name="_Toc488067994"/>
      <w:r>
        <w:rPr>
          <w:rFonts w:hint="eastAsia" w:ascii="仿宋" w:hAnsi="仿宋" w:eastAsia="仿宋"/>
          <w:bCs/>
          <w:color w:val="000000"/>
          <w:sz w:val="24"/>
        </w:rPr>
        <w:t>3、合同是指由甲乙双方按照竞争性磋商文件和响应文件的实质性内容，通过协商一致达成的书面协议。</w:t>
      </w:r>
      <w:bookmarkEnd w:id="141"/>
      <w:bookmarkEnd w:id="142"/>
    </w:p>
    <w:p>
      <w:pPr>
        <w:snapToGrid w:val="0"/>
        <w:spacing w:line="380" w:lineRule="exact"/>
        <w:ind w:firstLine="600" w:firstLineChars="250"/>
        <w:rPr>
          <w:rFonts w:ascii="仿宋" w:hAnsi="仿宋" w:eastAsia="仿宋"/>
          <w:bCs/>
          <w:color w:val="000000"/>
          <w:sz w:val="24"/>
        </w:rPr>
      </w:pPr>
      <w:bookmarkStart w:id="143" w:name="_Toc488067995"/>
      <w:bookmarkStart w:id="144" w:name="_Toc488067902"/>
      <w:r>
        <w:rPr>
          <w:rFonts w:hint="eastAsia" w:ascii="仿宋" w:hAnsi="仿宋" w:eastAsia="仿宋"/>
          <w:bCs/>
          <w:color w:val="000000"/>
          <w:sz w:val="24"/>
        </w:rPr>
        <w:t>4、合同价格指以成交价格为依据，在供方全面履行合同义务后，需方（或财政部门）应支付给供方的金额。</w:t>
      </w:r>
      <w:bookmarkEnd w:id="143"/>
      <w:bookmarkEnd w:id="144"/>
    </w:p>
    <w:p>
      <w:pPr>
        <w:snapToGrid w:val="0"/>
        <w:spacing w:line="380" w:lineRule="exact"/>
        <w:ind w:firstLine="600" w:firstLineChars="250"/>
        <w:rPr>
          <w:rFonts w:ascii="仿宋" w:hAnsi="仿宋" w:eastAsia="仿宋"/>
          <w:bCs/>
          <w:color w:val="000000"/>
          <w:sz w:val="24"/>
        </w:rPr>
      </w:pPr>
      <w:bookmarkStart w:id="145" w:name="_Toc488067996"/>
      <w:bookmarkStart w:id="146" w:name="_Toc488067903"/>
      <w:r>
        <w:rPr>
          <w:rFonts w:hint="eastAsia" w:ascii="仿宋" w:hAnsi="仿宋" w:eastAsia="仿宋"/>
          <w:bCs/>
          <w:color w:val="000000"/>
          <w:sz w:val="24"/>
        </w:rPr>
        <w:t>5、技术资料是指合同货物及其相关的设计、制造、监造、检验、验收等文件（包括图纸、各种文字说明、标准）。</w:t>
      </w:r>
      <w:bookmarkEnd w:id="145"/>
      <w:bookmarkEnd w:id="146"/>
    </w:p>
    <w:p>
      <w:pPr>
        <w:rPr>
          <w:rFonts w:ascii="仿宋" w:hAnsi="仿宋" w:eastAsia="仿宋"/>
          <w:b/>
          <w:bCs/>
          <w:sz w:val="24"/>
        </w:rPr>
      </w:pPr>
      <w:bookmarkStart w:id="147" w:name="_Toc488067997"/>
      <w:bookmarkStart w:id="148" w:name="_Toc488067904"/>
      <w:r>
        <w:rPr>
          <w:rFonts w:hint="eastAsia" w:ascii="仿宋" w:hAnsi="仿宋" w:eastAsia="仿宋"/>
          <w:b/>
          <w:bCs/>
          <w:color w:val="000000"/>
          <w:sz w:val="24"/>
        </w:rPr>
        <w:t>二、货物内容（合同内</w:t>
      </w:r>
      <w:r>
        <w:rPr>
          <w:rFonts w:hint="eastAsia" w:ascii="仿宋" w:hAnsi="仿宋" w:eastAsia="仿宋"/>
          <w:b/>
          <w:bCs/>
          <w:sz w:val="24"/>
        </w:rPr>
        <w:t>容）</w:t>
      </w:r>
      <w:bookmarkEnd w:id="147"/>
      <w:bookmarkEnd w:id="148"/>
    </w:p>
    <w:p>
      <w:pPr>
        <w:snapToGrid w:val="0"/>
        <w:spacing w:line="380" w:lineRule="exact"/>
        <w:ind w:firstLine="600" w:firstLineChars="250"/>
        <w:rPr>
          <w:rFonts w:ascii="仿宋" w:hAnsi="仿宋" w:eastAsia="仿宋"/>
          <w:bCs/>
          <w:sz w:val="24"/>
        </w:rPr>
      </w:pPr>
      <w:bookmarkStart w:id="149" w:name="_Toc488067998"/>
      <w:bookmarkStart w:id="150" w:name="_Toc488067905"/>
      <w:r>
        <w:rPr>
          <w:rFonts w:hint="eastAsia" w:ascii="仿宋" w:hAnsi="仿宋" w:eastAsia="仿宋"/>
          <w:bCs/>
          <w:sz w:val="24"/>
        </w:rPr>
        <w:t>合同包括以下内容：货物名称、型号规格、技术参数、数量（单位）、备注等内容。</w:t>
      </w:r>
      <w:bookmarkEnd w:id="149"/>
      <w:bookmarkEnd w:id="150"/>
    </w:p>
    <w:p>
      <w:pPr>
        <w:rPr>
          <w:rFonts w:ascii="仿宋" w:hAnsi="仿宋" w:eastAsia="仿宋"/>
          <w:b/>
          <w:bCs/>
          <w:sz w:val="24"/>
        </w:rPr>
      </w:pPr>
      <w:bookmarkStart w:id="151" w:name="_Toc488067906"/>
      <w:bookmarkStart w:id="152" w:name="_Toc488067999"/>
      <w:r>
        <w:rPr>
          <w:rFonts w:hint="eastAsia" w:ascii="仿宋" w:hAnsi="仿宋" w:eastAsia="仿宋"/>
          <w:b/>
          <w:bCs/>
          <w:sz w:val="24"/>
        </w:rPr>
        <w:t>三、合同价格</w:t>
      </w:r>
      <w:bookmarkEnd w:id="151"/>
      <w:bookmarkEnd w:id="152"/>
    </w:p>
    <w:p>
      <w:pPr>
        <w:snapToGrid w:val="0"/>
        <w:spacing w:line="380" w:lineRule="exact"/>
        <w:ind w:firstLine="600" w:firstLineChars="250"/>
        <w:rPr>
          <w:rFonts w:ascii="仿宋" w:hAnsi="仿宋" w:eastAsia="仿宋"/>
          <w:bCs/>
          <w:sz w:val="24"/>
        </w:rPr>
      </w:pPr>
      <w:bookmarkStart w:id="153" w:name="_Toc488068000"/>
      <w:bookmarkStart w:id="154" w:name="_Toc488067907"/>
      <w:r>
        <w:rPr>
          <w:rFonts w:hint="eastAsia" w:ascii="仿宋" w:hAnsi="仿宋" w:eastAsia="仿宋"/>
          <w:bCs/>
          <w:sz w:val="24"/>
        </w:rPr>
        <w:t>1、合同价格即合同总价。</w:t>
      </w:r>
      <w:bookmarkEnd w:id="153"/>
      <w:bookmarkEnd w:id="154"/>
    </w:p>
    <w:p>
      <w:pPr>
        <w:snapToGrid w:val="0"/>
        <w:spacing w:line="380" w:lineRule="exact"/>
        <w:ind w:firstLine="600" w:firstLineChars="250"/>
        <w:rPr>
          <w:rFonts w:ascii="仿宋" w:hAnsi="仿宋" w:eastAsia="仿宋"/>
          <w:bCs/>
          <w:sz w:val="24"/>
        </w:rPr>
      </w:pPr>
      <w:bookmarkStart w:id="155" w:name="_Toc488068001"/>
      <w:bookmarkStart w:id="156" w:name="_Toc488067908"/>
      <w:r>
        <w:rPr>
          <w:rFonts w:hint="eastAsia" w:ascii="仿宋" w:hAnsi="仿宋" w:eastAsia="仿宋"/>
          <w:bCs/>
          <w:sz w:val="24"/>
        </w:rPr>
        <w:t>2、合同价格包括合同货物、技术资料、合同货物的税费、运杂费、保险费、包装费、资料下载费、装卸费及与货物有关的供方应纳的税费，所有税费由乙方负担。</w:t>
      </w:r>
      <w:bookmarkEnd w:id="155"/>
      <w:bookmarkEnd w:id="156"/>
    </w:p>
    <w:p>
      <w:pPr>
        <w:snapToGrid w:val="0"/>
        <w:spacing w:line="380" w:lineRule="exact"/>
        <w:ind w:firstLine="600" w:firstLineChars="250"/>
        <w:rPr>
          <w:rFonts w:ascii="仿宋" w:hAnsi="仿宋" w:eastAsia="仿宋"/>
          <w:bCs/>
          <w:sz w:val="24"/>
        </w:rPr>
      </w:pPr>
      <w:bookmarkStart w:id="157" w:name="_Toc488067909"/>
      <w:bookmarkStart w:id="158" w:name="_Toc488068002"/>
      <w:r>
        <w:rPr>
          <w:rFonts w:hint="eastAsia" w:ascii="仿宋" w:hAnsi="仿宋" w:eastAsia="仿宋"/>
          <w:bCs/>
          <w:sz w:val="24"/>
        </w:rPr>
        <w:t>3、合同货物单价为不变价。</w:t>
      </w:r>
      <w:bookmarkEnd w:id="157"/>
      <w:bookmarkEnd w:id="158"/>
    </w:p>
    <w:p>
      <w:pPr>
        <w:rPr>
          <w:rFonts w:ascii="仿宋" w:hAnsi="仿宋" w:eastAsia="仿宋"/>
          <w:b/>
          <w:bCs/>
          <w:color w:val="000000"/>
          <w:sz w:val="24"/>
        </w:rPr>
      </w:pPr>
      <w:bookmarkStart w:id="159" w:name="_Toc488067910"/>
      <w:bookmarkStart w:id="160" w:name="_Toc488068003"/>
      <w:r>
        <w:rPr>
          <w:rFonts w:hint="eastAsia" w:ascii="仿宋" w:hAnsi="仿宋" w:eastAsia="仿宋"/>
          <w:b/>
          <w:bCs/>
          <w:color w:val="000000"/>
          <w:sz w:val="24"/>
        </w:rPr>
        <w:t>四、转包或分包</w:t>
      </w:r>
      <w:bookmarkEnd w:id="159"/>
      <w:bookmarkEnd w:id="160"/>
    </w:p>
    <w:p>
      <w:pPr>
        <w:snapToGrid w:val="0"/>
        <w:spacing w:line="380" w:lineRule="exact"/>
        <w:ind w:firstLine="600" w:firstLineChars="250"/>
        <w:rPr>
          <w:rFonts w:ascii="仿宋" w:hAnsi="仿宋" w:eastAsia="仿宋"/>
          <w:bCs/>
          <w:color w:val="000000"/>
          <w:sz w:val="24"/>
        </w:rPr>
      </w:pPr>
      <w:bookmarkStart w:id="161" w:name="_Toc488068004"/>
      <w:bookmarkStart w:id="162" w:name="_Toc488067911"/>
      <w:r>
        <w:rPr>
          <w:rFonts w:hint="eastAsia" w:ascii="仿宋" w:hAnsi="仿宋" w:eastAsia="仿宋"/>
          <w:bCs/>
          <w:color w:val="000000"/>
          <w:sz w:val="24"/>
        </w:rPr>
        <w:t>1、本合同范围的货物，应由乙方直接供应，不得转让他人供应；</w:t>
      </w:r>
      <w:bookmarkEnd w:id="161"/>
      <w:bookmarkEnd w:id="162"/>
    </w:p>
    <w:p>
      <w:pPr>
        <w:snapToGrid w:val="0"/>
        <w:spacing w:line="380" w:lineRule="exact"/>
        <w:ind w:firstLine="600" w:firstLineChars="250"/>
        <w:rPr>
          <w:rFonts w:ascii="仿宋" w:hAnsi="仿宋" w:eastAsia="仿宋"/>
          <w:bCs/>
          <w:color w:val="000000"/>
          <w:sz w:val="24"/>
        </w:rPr>
      </w:pPr>
      <w:bookmarkStart w:id="163" w:name="_Toc488068005"/>
      <w:bookmarkStart w:id="164" w:name="_Toc488067912"/>
      <w:r>
        <w:rPr>
          <w:rFonts w:hint="eastAsia" w:ascii="仿宋" w:hAnsi="仿宋" w:eastAsia="仿宋"/>
          <w:bCs/>
          <w:color w:val="000000"/>
          <w:sz w:val="24"/>
        </w:rPr>
        <w:t>2、非经甲方书面同意，乙方不得将本合同范围的货物全部或部分分包给他人供应；</w:t>
      </w:r>
      <w:bookmarkEnd w:id="163"/>
      <w:bookmarkEnd w:id="164"/>
    </w:p>
    <w:p>
      <w:pPr>
        <w:snapToGrid w:val="0"/>
        <w:spacing w:line="380" w:lineRule="exact"/>
        <w:ind w:firstLine="600" w:firstLineChars="250"/>
        <w:rPr>
          <w:rFonts w:ascii="仿宋" w:hAnsi="仿宋" w:eastAsia="仿宋"/>
          <w:bCs/>
          <w:color w:val="000000"/>
          <w:sz w:val="24"/>
        </w:rPr>
      </w:pPr>
      <w:bookmarkStart w:id="165" w:name="_Toc488067913"/>
      <w:bookmarkStart w:id="166" w:name="_Toc488068006"/>
      <w:r>
        <w:rPr>
          <w:rFonts w:hint="eastAsia" w:ascii="仿宋" w:hAnsi="仿宋" w:eastAsia="仿宋"/>
          <w:bCs/>
          <w:color w:val="000000"/>
          <w:sz w:val="24"/>
        </w:rPr>
        <w:t>3、如有转让和未经甲方同意的分包行为，甲方有权解除合同，没收履约保证金并追究乙方的违约责任。</w:t>
      </w:r>
      <w:bookmarkEnd w:id="165"/>
      <w:bookmarkEnd w:id="166"/>
    </w:p>
    <w:p>
      <w:pPr>
        <w:rPr>
          <w:rFonts w:ascii="仿宋" w:hAnsi="仿宋" w:eastAsia="仿宋"/>
          <w:b/>
          <w:bCs/>
          <w:color w:val="000000"/>
          <w:sz w:val="24"/>
        </w:rPr>
      </w:pPr>
      <w:r>
        <w:rPr>
          <w:rFonts w:hint="eastAsia" w:ascii="仿宋" w:hAnsi="仿宋" w:eastAsia="仿宋"/>
          <w:b/>
          <w:bCs/>
          <w:color w:val="000000"/>
          <w:sz w:val="24"/>
        </w:rPr>
        <w:t>五、质量保证及售后服务</w:t>
      </w:r>
    </w:p>
    <w:p>
      <w:pPr>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1、乙方应按竞争性磋商文件规定的货物性能、技术要求、质量标准向甲方提供未经使用的全新产品。</w:t>
      </w:r>
    </w:p>
    <w:p>
      <w:pPr>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2、乙方提供的货物在质保期内因货物本身的质量问题发生故障，乙方应负责免费更换。对达不到技术要求者，根据实际情况，经双方协商，可按以下办法处理：</w:t>
      </w:r>
    </w:p>
    <w:p>
      <w:pPr>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(1)更换：由乙方承担所发生的全部费用。</w:t>
      </w:r>
    </w:p>
    <w:p>
      <w:pPr>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(2)贬值处理：由甲乙双方合议定价。</w:t>
      </w:r>
    </w:p>
    <w:p>
      <w:pPr>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(3)退货处理：乙方应退还甲方支付的合同款，同时应承担该货物的直接费用（运输、保险、检验、货款利息及银行手续费等）。</w:t>
      </w:r>
    </w:p>
    <w:p>
      <w:pPr>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(4) 如在使用过程中发生质量问题，乙方应同本项目“第三篇  采购商务需求”对质量保证及售后服务内容的约定。</w:t>
      </w:r>
    </w:p>
    <w:p>
      <w:pPr>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(5)在质保期内，乙方应对货物出现的质量及安全问题负责处理解决并承担一切费用。</w:t>
      </w:r>
    </w:p>
    <w:p>
      <w:pPr>
        <w:rPr>
          <w:rFonts w:ascii="仿宋" w:hAnsi="仿宋" w:eastAsia="仿宋"/>
          <w:b/>
          <w:bCs/>
          <w:color w:val="000000"/>
          <w:sz w:val="24"/>
        </w:rPr>
      </w:pPr>
      <w:r>
        <w:rPr>
          <w:rFonts w:hint="eastAsia" w:ascii="仿宋" w:hAnsi="仿宋" w:eastAsia="仿宋"/>
          <w:b/>
          <w:bCs/>
          <w:color w:val="000000"/>
          <w:sz w:val="24"/>
        </w:rPr>
        <w:t>六、付款</w:t>
      </w:r>
    </w:p>
    <w:p>
      <w:pPr>
        <w:adjustRightInd w:val="0"/>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1、本合同使用货币币制如未作特别说明均为人民币。</w:t>
      </w:r>
    </w:p>
    <w:p>
      <w:pPr>
        <w:adjustRightInd w:val="0"/>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2、付款方式：银行转账、现金支票。</w:t>
      </w:r>
    </w:p>
    <w:p>
      <w:pPr>
        <w:adjustRightInd w:val="0"/>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3、付款方法：同本项目“第三篇 第四条”中关于付款方式的约定。</w:t>
      </w:r>
    </w:p>
    <w:p>
      <w:pPr>
        <w:rPr>
          <w:rFonts w:ascii="仿宋" w:hAnsi="仿宋" w:eastAsia="仿宋"/>
          <w:b/>
          <w:bCs/>
          <w:color w:val="000000"/>
          <w:sz w:val="24"/>
        </w:rPr>
      </w:pPr>
      <w:r>
        <w:rPr>
          <w:rFonts w:hint="eastAsia" w:ascii="仿宋" w:hAnsi="仿宋" w:eastAsia="仿宋"/>
          <w:b/>
          <w:bCs/>
          <w:color w:val="000000"/>
          <w:sz w:val="24"/>
        </w:rPr>
        <w:t>七、检查验收</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1、供方应随货物提供合格证和质量证明文件，如是国外进口的货物还须提供入关证明。</w:t>
      </w:r>
    </w:p>
    <w:p>
      <w:pPr>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2、货物验收</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供方所交货物的各种质量指标不得低于供方提供样品的质量指标（无样品时按供方响应文件中所提供的“技术文件”执行），售后服务质量要求按照竞争性磋商文件和响应文件的内容执行。</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3、货物验收报告应由需方、供方经办人签字，并加盖双方公章，以此作为支付凭据。</w:t>
      </w:r>
    </w:p>
    <w:p>
      <w:pPr>
        <w:rPr>
          <w:rFonts w:ascii="仿宋" w:hAnsi="仿宋" w:eastAsia="仿宋"/>
          <w:b/>
          <w:bCs/>
          <w:color w:val="000000"/>
          <w:sz w:val="24"/>
        </w:rPr>
      </w:pPr>
      <w:r>
        <w:rPr>
          <w:rFonts w:hint="eastAsia" w:ascii="仿宋" w:hAnsi="仿宋" w:eastAsia="仿宋"/>
          <w:b/>
          <w:bCs/>
          <w:color w:val="000000"/>
          <w:sz w:val="24"/>
        </w:rPr>
        <w:t>八、索赔</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供方对货物与合同要求不符负有责任，并且需方已于规定交货内和质量保证期内提出索赔，供方应按需方同意的下述一种或多种方法解决索赔事宜。</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1、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2、根据货物的疵劣和受损程度以及需方遭受损失的金额，经双方同意降低货物价格。</w:t>
      </w:r>
    </w:p>
    <w:p>
      <w:pPr>
        <w:rPr>
          <w:rFonts w:ascii="仿宋" w:hAnsi="仿宋" w:eastAsia="仿宋"/>
          <w:b/>
          <w:bCs/>
          <w:color w:val="000000"/>
          <w:sz w:val="24"/>
        </w:rPr>
      </w:pPr>
      <w:r>
        <w:rPr>
          <w:rFonts w:hint="eastAsia" w:ascii="仿宋" w:hAnsi="仿宋" w:eastAsia="仿宋"/>
          <w:b/>
          <w:bCs/>
          <w:color w:val="000000"/>
          <w:sz w:val="24"/>
        </w:rPr>
        <w:t>九、知识产权</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1、甲方在中华人民共和国境内使用乙方提供的货物及服务时免受第三方提出的侵犯其专利权或其它知识产权的起诉。如果第三方提出侵权指控，乙方承担由此而引起的一切法律责任和费用。</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2、若涉及软件开发等服务类项目知识产权的，知识产权归采购人所有。</w:t>
      </w:r>
    </w:p>
    <w:p>
      <w:pPr>
        <w:rPr>
          <w:rFonts w:ascii="仿宋" w:hAnsi="仿宋" w:eastAsia="仿宋"/>
          <w:b/>
          <w:bCs/>
          <w:color w:val="000000"/>
          <w:sz w:val="24"/>
        </w:rPr>
      </w:pPr>
      <w:bookmarkStart w:id="167" w:name="_Toc488067914"/>
      <w:bookmarkStart w:id="168" w:name="_Toc488068007"/>
      <w:r>
        <w:rPr>
          <w:rFonts w:hint="eastAsia" w:ascii="仿宋" w:hAnsi="仿宋" w:eastAsia="仿宋"/>
          <w:b/>
          <w:bCs/>
          <w:color w:val="000000"/>
          <w:sz w:val="24"/>
        </w:rPr>
        <w:t>十、合同争议的解决</w:t>
      </w:r>
      <w:bookmarkEnd w:id="167"/>
      <w:bookmarkEnd w:id="168"/>
    </w:p>
    <w:p>
      <w:pPr>
        <w:snapToGrid w:val="0"/>
        <w:spacing w:line="380" w:lineRule="exact"/>
        <w:ind w:firstLine="480" w:firstLineChars="200"/>
        <w:rPr>
          <w:rFonts w:ascii="仿宋" w:hAnsi="仿宋" w:eastAsia="仿宋"/>
          <w:bCs/>
          <w:color w:val="000000"/>
          <w:sz w:val="24"/>
        </w:rPr>
      </w:pPr>
      <w:bookmarkStart w:id="169" w:name="_Toc488068008"/>
      <w:bookmarkStart w:id="170" w:name="_Toc488067915"/>
      <w:r>
        <w:rPr>
          <w:rFonts w:hint="eastAsia" w:ascii="仿宋" w:hAnsi="仿宋" w:eastAsia="仿宋"/>
          <w:bCs/>
          <w:color w:val="000000"/>
          <w:sz w:val="24"/>
        </w:rPr>
        <w:t>1、当事人友好协商达成一致</w:t>
      </w:r>
      <w:bookmarkEnd w:id="169"/>
      <w:bookmarkEnd w:id="170"/>
    </w:p>
    <w:p>
      <w:pPr>
        <w:snapToGrid w:val="0"/>
        <w:spacing w:line="380" w:lineRule="exact"/>
        <w:ind w:firstLine="480" w:firstLineChars="200"/>
        <w:rPr>
          <w:rFonts w:ascii="仿宋" w:hAnsi="仿宋" w:eastAsia="仿宋"/>
          <w:bCs/>
          <w:color w:val="000000"/>
          <w:sz w:val="24"/>
        </w:rPr>
      </w:pPr>
      <w:bookmarkStart w:id="171" w:name="_Toc488068009"/>
      <w:bookmarkStart w:id="172" w:name="_Toc488067916"/>
      <w:r>
        <w:rPr>
          <w:rFonts w:hint="eastAsia" w:ascii="仿宋" w:hAnsi="仿宋" w:eastAsia="仿宋"/>
          <w:bCs/>
          <w:color w:val="000000"/>
          <w:sz w:val="24"/>
        </w:rPr>
        <w:t>2、在60天内当事人协商不能达成协议的，可提请采购人当地仲裁机构仲裁。</w:t>
      </w:r>
      <w:bookmarkEnd w:id="171"/>
      <w:bookmarkEnd w:id="172"/>
    </w:p>
    <w:p>
      <w:pPr>
        <w:rPr>
          <w:rFonts w:ascii="仿宋" w:hAnsi="仿宋" w:eastAsia="仿宋"/>
          <w:b/>
          <w:bCs/>
          <w:color w:val="000000"/>
          <w:sz w:val="24"/>
        </w:rPr>
      </w:pPr>
      <w:bookmarkStart w:id="173" w:name="_Toc488067917"/>
      <w:bookmarkStart w:id="174" w:name="_Toc488068010"/>
      <w:r>
        <w:rPr>
          <w:rFonts w:hint="eastAsia" w:ascii="仿宋" w:hAnsi="仿宋" w:eastAsia="仿宋"/>
          <w:b/>
          <w:bCs/>
          <w:color w:val="000000"/>
          <w:sz w:val="24"/>
        </w:rPr>
        <w:t>十一、违约责任</w:t>
      </w:r>
      <w:bookmarkEnd w:id="173"/>
      <w:bookmarkEnd w:id="174"/>
    </w:p>
    <w:p>
      <w:pPr>
        <w:snapToGrid w:val="0"/>
        <w:spacing w:line="380" w:lineRule="exact"/>
        <w:ind w:firstLine="480" w:firstLineChars="200"/>
        <w:rPr>
          <w:rFonts w:ascii="仿宋" w:hAnsi="仿宋" w:eastAsia="仿宋"/>
          <w:bCs/>
          <w:color w:val="000000"/>
          <w:sz w:val="24"/>
        </w:rPr>
      </w:pPr>
      <w:bookmarkStart w:id="175" w:name="_Toc488068011"/>
      <w:bookmarkStart w:id="176" w:name="_Toc488067918"/>
      <w:r>
        <w:rPr>
          <w:rFonts w:hint="eastAsia" w:ascii="仿宋" w:hAnsi="仿宋" w:eastAsia="仿宋"/>
          <w:bCs/>
          <w:color w:val="000000"/>
          <w:sz w:val="24"/>
        </w:rPr>
        <w:t>按《中华人民共和国合同法》、《中华人民共和国政府采购法》有关条款，或由供需双方约定。</w:t>
      </w:r>
      <w:bookmarkEnd w:id="175"/>
      <w:bookmarkEnd w:id="176"/>
    </w:p>
    <w:p>
      <w:pPr>
        <w:rPr>
          <w:rFonts w:ascii="仿宋" w:hAnsi="仿宋" w:eastAsia="仿宋"/>
          <w:b/>
          <w:bCs/>
          <w:color w:val="000000"/>
          <w:sz w:val="24"/>
        </w:rPr>
      </w:pPr>
      <w:bookmarkStart w:id="177" w:name="_Toc488067919"/>
      <w:bookmarkStart w:id="178" w:name="_Toc488068012"/>
      <w:r>
        <w:rPr>
          <w:rFonts w:hint="eastAsia" w:ascii="仿宋" w:hAnsi="仿宋" w:eastAsia="仿宋"/>
          <w:b/>
          <w:bCs/>
          <w:color w:val="000000"/>
          <w:sz w:val="24"/>
        </w:rPr>
        <w:t>十二、合同生效及其它</w:t>
      </w:r>
      <w:bookmarkEnd w:id="177"/>
      <w:bookmarkEnd w:id="178"/>
    </w:p>
    <w:p>
      <w:pPr>
        <w:snapToGrid w:val="0"/>
        <w:spacing w:line="380" w:lineRule="exact"/>
        <w:ind w:firstLine="480" w:firstLineChars="200"/>
        <w:rPr>
          <w:rFonts w:ascii="仿宋" w:hAnsi="仿宋" w:eastAsia="仿宋"/>
          <w:bCs/>
          <w:color w:val="000000"/>
          <w:sz w:val="24"/>
        </w:rPr>
      </w:pPr>
      <w:bookmarkStart w:id="179" w:name="_Toc488068013"/>
      <w:bookmarkStart w:id="180" w:name="_Toc488067920"/>
      <w:r>
        <w:rPr>
          <w:rFonts w:hint="eastAsia" w:ascii="仿宋" w:hAnsi="仿宋" w:eastAsia="仿宋"/>
          <w:bCs/>
          <w:color w:val="000000"/>
          <w:sz w:val="24"/>
        </w:rPr>
        <w:t>1、合同生效及其效力应符合《中华人民共和国合同法》有关规定。</w:t>
      </w:r>
      <w:bookmarkEnd w:id="179"/>
      <w:bookmarkEnd w:id="180"/>
    </w:p>
    <w:p>
      <w:pPr>
        <w:snapToGrid w:val="0"/>
        <w:spacing w:line="380" w:lineRule="exact"/>
        <w:ind w:firstLine="480" w:firstLineChars="200"/>
        <w:rPr>
          <w:rFonts w:ascii="仿宋" w:hAnsi="仿宋" w:eastAsia="仿宋"/>
          <w:bCs/>
          <w:color w:val="000000"/>
          <w:sz w:val="24"/>
        </w:rPr>
      </w:pPr>
      <w:bookmarkStart w:id="181" w:name="_Toc488067921"/>
      <w:bookmarkStart w:id="182" w:name="_Toc488068014"/>
      <w:r>
        <w:rPr>
          <w:rFonts w:hint="eastAsia" w:ascii="仿宋" w:hAnsi="仿宋" w:eastAsia="仿宋"/>
          <w:bCs/>
          <w:color w:val="000000"/>
          <w:sz w:val="24"/>
        </w:rPr>
        <w:t>2、合同应经当事人法定代表人或委托代理人签字，加盖双方合同专用章或公章。</w:t>
      </w:r>
      <w:bookmarkEnd w:id="181"/>
      <w:bookmarkEnd w:id="182"/>
    </w:p>
    <w:p>
      <w:pPr>
        <w:snapToGrid w:val="0"/>
        <w:spacing w:line="380" w:lineRule="exact"/>
        <w:ind w:firstLine="480" w:firstLineChars="200"/>
        <w:rPr>
          <w:rFonts w:ascii="仿宋" w:hAnsi="仿宋" w:eastAsia="仿宋"/>
          <w:bCs/>
          <w:color w:val="000000"/>
          <w:sz w:val="24"/>
        </w:rPr>
      </w:pPr>
      <w:bookmarkStart w:id="183" w:name="_Toc488068015"/>
      <w:bookmarkStart w:id="184" w:name="_Toc488067922"/>
      <w:r>
        <w:rPr>
          <w:rFonts w:hint="eastAsia" w:ascii="仿宋" w:hAnsi="仿宋" w:eastAsia="仿宋"/>
          <w:bCs/>
          <w:color w:val="000000"/>
          <w:sz w:val="24"/>
        </w:rPr>
        <w:t>3、合同所包括附件，是合同不可分割的一部分，具有同等法法律效力。</w:t>
      </w:r>
      <w:bookmarkEnd w:id="183"/>
      <w:bookmarkEnd w:id="184"/>
    </w:p>
    <w:p>
      <w:pPr>
        <w:snapToGrid w:val="0"/>
        <w:spacing w:line="380" w:lineRule="exact"/>
        <w:ind w:firstLine="480" w:firstLineChars="200"/>
        <w:rPr>
          <w:rFonts w:ascii="仿宋" w:hAnsi="仿宋" w:eastAsia="仿宋"/>
          <w:bCs/>
          <w:color w:val="000000"/>
          <w:sz w:val="24"/>
        </w:rPr>
      </w:pPr>
      <w:bookmarkStart w:id="185" w:name="_Toc488068016"/>
      <w:bookmarkStart w:id="186" w:name="_Toc488067923"/>
      <w:r>
        <w:rPr>
          <w:rFonts w:hint="eastAsia" w:ascii="仿宋" w:hAnsi="仿宋" w:eastAsia="仿宋"/>
          <w:bCs/>
          <w:color w:val="000000"/>
          <w:sz w:val="24"/>
        </w:rPr>
        <w:t>4、合同需提供担保的，按《中华人民共和国担保法》规定执行。</w:t>
      </w:r>
      <w:bookmarkEnd w:id="185"/>
      <w:bookmarkEnd w:id="186"/>
    </w:p>
    <w:p>
      <w:pPr>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5、本合同条件未尽事宜依照《中华人民共和国合同法》，由供需双方共同协商确定。</w:t>
      </w:r>
    </w:p>
    <w:p>
      <w:pPr>
        <w:snapToGrid w:val="0"/>
        <w:spacing w:line="380" w:lineRule="exact"/>
        <w:ind w:firstLine="482" w:firstLineChars="200"/>
        <w:rPr>
          <w:rFonts w:ascii="仿宋" w:hAnsi="仿宋" w:eastAsia="仿宋"/>
          <w:b/>
          <w:bCs/>
          <w:color w:val="000000"/>
          <w:sz w:val="24"/>
        </w:rPr>
      </w:pPr>
      <w:bookmarkStart w:id="187" w:name="_Toc148265480"/>
      <w:bookmarkStart w:id="188" w:name="_Toc303945820"/>
    </w:p>
    <w:p>
      <w:pPr>
        <w:pStyle w:val="2"/>
        <w:ind w:left="560" w:firstLine="880"/>
      </w:pPr>
    </w:p>
    <w:p>
      <w:pPr>
        <w:pStyle w:val="13"/>
      </w:pPr>
    </w:p>
    <w:p>
      <w:pPr>
        <w:snapToGrid w:val="0"/>
        <w:spacing w:line="380" w:lineRule="exact"/>
        <w:ind w:firstLine="480" w:firstLineChars="200"/>
        <w:rPr>
          <w:rFonts w:ascii="仿宋" w:hAnsi="仿宋" w:eastAsia="仿宋"/>
          <w:bCs/>
          <w:color w:val="000000"/>
          <w:sz w:val="24"/>
        </w:rPr>
      </w:pPr>
    </w:p>
    <w:p>
      <w:pPr>
        <w:pStyle w:val="2"/>
        <w:ind w:left="560" w:firstLine="880"/>
      </w:pPr>
    </w:p>
    <w:bookmarkEnd w:id="187"/>
    <w:bookmarkEnd w:id="188"/>
    <w:p>
      <w:pPr>
        <w:tabs>
          <w:tab w:val="left" w:pos="9000"/>
        </w:tabs>
        <w:spacing w:line="276" w:lineRule="auto"/>
        <w:rPr>
          <w:rFonts w:ascii="方正仿宋_GBK" w:eastAsia="方正仿宋_GBK"/>
          <w:color w:val="000000"/>
          <w:sz w:val="21"/>
          <w:szCs w:val="21"/>
        </w:rPr>
        <w:sectPr>
          <w:pgSz w:w="11907" w:h="16840"/>
          <w:pgMar w:top="1134" w:right="1191" w:bottom="1134" w:left="1304" w:header="964" w:footer="992" w:gutter="0"/>
          <w:pgNumType w:fmt="numberInDash"/>
          <w:cols w:space="720" w:num="1"/>
          <w:docGrid w:linePitch="312" w:charSpace="0"/>
        </w:sectPr>
      </w:pPr>
    </w:p>
    <w:p>
      <w:pPr>
        <w:rPr>
          <w:rFonts w:ascii="仿宋" w:hAnsi="仿宋" w:eastAsia="仿宋" w:cs="仿宋"/>
        </w:rPr>
      </w:pPr>
    </w:p>
    <w:bookmarkEnd w:id="1"/>
    <w:p>
      <w:pPr>
        <w:keepNext/>
        <w:keepLines/>
        <w:spacing w:after="200" w:line="360" w:lineRule="auto"/>
        <w:ind w:firstLine="723" w:firstLineChars="200"/>
        <w:jc w:val="center"/>
        <w:outlineLvl w:val="0"/>
        <w:rPr>
          <w:rFonts w:ascii="仿宋" w:hAnsi="仿宋" w:eastAsia="仿宋" w:cs="仿宋"/>
          <w:b/>
          <w:bCs/>
          <w:sz w:val="36"/>
          <w:szCs w:val="30"/>
        </w:rPr>
      </w:pPr>
      <w:bookmarkStart w:id="189" w:name="_Toc77262135"/>
      <w:bookmarkStart w:id="190" w:name="_Toc12637"/>
      <w:bookmarkStart w:id="191" w:name="_Toc4822"/>
      <w:bookmarkStart w:id="192" w:name="_Toc71288799"/>
      <w:bookmarkStart w:id="193" w:name="_Toc19706"/>
      <w:bookmarkStart w:id="194" w:name="_Toc16972"/>
      <w:bookmarkStart w:id="195" w:name="_Toc27336"/>
      <w:bookmarkStart w:id="196" w:name="_Toc485108795"/>
      <w:bookmarkStart w:id="197" w:name="_Toc26539"/>
      <w:bookmarkStart w:id="198" w:name="_Toc2978"/>
      <w:bookmarkStart w:id="199" w:name="_Toc15280"/>
      <w:r>
        <w:rPr>
          <w:rFonts w:hint="eastAsia" w:ascii="仿宋" w:hAnsi="仿宋" w:eastAsia="仿宋" w:cs="仿宋"/>
          <w:b/>
          <w:bCs/>
          <w:sz w:val="36"/>
          <w:szCs w:val="30"/>
        </w:rPr>
        <w:t>第七篇  响应文件编制要求</w:t>
      </w:r>
      <w:bookmarkEnd w:id="189"/>
      <w:bookmarkEnd w:id="190"/>
      <w:bookmarkEnd w:id="191"/>
      <w:bookmarkEnd w:id="192"/>
      <w:bookmarkEnd w:id="193"/>
      <w:bookmarkEnd w:id="194"/>
      <w:bookmarkEnd w:id="195"/>
      <w:bookmarkEnd w:id="196"/>
      <w:bookmarkEnd w:id="197"/>
      <w:bookmarkEnd w:id="198"/>
      <w:bookmarkEnd w:id="199"/>
    </w:p>
    <w:p>
      <w:pPr>
        <w:keepNext/>
        <w:keepLines/>
        <w:spacing w:before="260" w:after="260"/>
        <w:outlineLvl w:val="1"/>
        <w:rPr>
          <w:rFonts w:ascii="仿宋" w:hAnsi="仿宋" w:eastAsia="仿宋" w:cs="宋体"/>
          <w:b/>
          <w:sz w:val="32"/>
          <w:szCs w:val="32"/>
        </w:rPr>
      </w:pPr>
      <w:bookmarkStart w:id="200" w:name="_Toc79151536"/>
      <w:bookmarkStart w:id="201" w:name="_Toc77262136"/>
      <w:bookmarkStart w:id="202" w:name="_Toc24950"/>
      <w:r>
        <w:rPr>
          <w:rFonts w:hint="eastAsia" w:ascii="仿宋" w:hAnsi="仿宋" w:eastAsia="仿宋" w:cs="宋体"/>
          <w:b/>
          <w:sz w:val="32"/>
          <w:szCs w:val="32"/>
        </w:rPr>
        <w:t>响应文件格式要求（本篇所有格式要求将逐一检查，如一项不符，投标文件将被拒绝）</w:t>
      </w:r>
      <w:bookmarkEnd w:id="200"/>
      <w:bookmarkEnd w:id="201"/>
      <w:bookmarkEnd w:id="202"/>
    </w:p>
    <w:p>
      <w:pPr>
        <w:spacing w:after="200"/>
        <w:ind w:firstLine="480" w:firstLineChars="200"/>
        <w:rPr>
          <w:rFonts w:ascii="仿宋" w:hAnsi="仿宋" w:eastAsia="仿宋" w:cs="宋体"/>
          <w:sz w:val="24"/>
          <w:szCs w:val="24"/>
        </w:rPr>
      </w:pPr>
      <w:r>
        <w:rPr>
          <w:rFonts w:hint="eastAsia" w:ascii="仿宋" w:hAnsi="仿宋" w:eastAsia="仿宋" w:cs="宋体"/>
          <w:sz w:val="24"/>
          <w:szCs w:val="24"/>
        </w:rPr>
        <w:t xml:space="preserve">一、响应文件编制、装订要求 </w:t>
      </w:r>
    </w:p>
    <w:p>
      <w:pPr>
        <w:spacing w:after="200"/>
        <w:ind w:firstLine="480" w:firstLineChars="200"/>
        <w:rPr>
          <w:rFonts w:ascii="仿宋" w:hAnsi="仿宋" w:eastAsia="仿宋" w:cs="宋体"/>
          <w:b/>
          <w:sz w:val="24"/>
          <w:szCs w:val="24"/>
          <w:u w:val="single"/>
        </w:rPr>
      </w:pPr>
      <w:r>
        <w:rPr>
          <w:rFonts w:hint="eastAsia" w:ascii="仿宋" w:hAnsi="仿宋" w:eastAsia="仿宋" w:cs="宋体"/>
          <w:sz w:val="24"/>
          <w:szCs w:val="24"/>
          <w:u w:val="single"/>
        </w:rPr>
        <w:t>1、</w:t>
      </w:r>
      <w:r>
        <w:rPr>
          <w:rFonts w:hint="eastAsia" w:ascii="仿宋" w:hAnsi="仿宋" w:eastAsia="仿宋" w:cs="宋体"/>
          <w:b/>
          <w:sz w:val="24"/>
          <w:szCs w:val="24"/>
          <w:u w:val="single"/>
        </w:rPr>
        <w:t>响应文件必须采用软面订本，必须编制完整的页码、目录，必须双面打印，否则投标文件将被拒绝。</w:t>
      </w:r>
    </w:p>
    <w:p>
      <w:pPr>
        <w:spacing w:after="200"/>
        <w:ind w:firstLine="480" w:firstLineChars="200"/>
        <w:rPr>
          <w:rFonts w:ascii="仿宋" w:hAnsi="仿宋" w:eastAsia="仿宋" w:cs="宋体"/>
          <w:b/>
          <w:color w:val="000000"/>
          <w:sz w:val="24"/>
          <w:szCs w:val="24"/>
        </w:rPr>
      </w:pPr>
      <w:r>
        <w:rPr>
          <w:rFonts w:hint="eastAsia" w:ascii="仿宋" w:hAnsi="仿宋" w:eastAsia="仿宋" w:cs="宋体"/>
          <w:color w:val="000000"/>
          <w:sz w:val="24"/>
          <w:szCs w:val="24"/>
        </w:rPr>
        <w:t>2、响应文件由第七篇“响应文件编制要求”规定格式的部分、竞争性磋商文件其他部分要求的响应和供应商所作的一切有效补充、修改和承诺等文件组成，</w:t>
      </w:r>
      <w:r>
        <w:rPr>
          <w:rFonts w:hint="eastAsia" w:ascii="仿宋" w:hAnsi="仿宋" w:eastAsia="仿宋" w:cs="宋体"/>
          <w:b/>
          <w:color w:val="000000"/>
          <w:sz w:val="24"/>
          <w:szCs w:val="24"/>
        </w:rPr>
        <w:t>供应商必须按照第七篇“响应文件编制要求”规定的目录顺序组织编写和装订响应文件</w:t>
      </w:r>
      <w:r>
        <w:rPr>
          <w:rFonts w:hint="eastAsia" w:ascii="仿宋" w:hAnsi="仿宋" w:eastAsia="仿宋" w:cs="宋体"/>
          <w:color w:val="000000"/>
          <w:sz w:val="24"/>
          <w:szCs w:val="24"/>
        </w:rPr>
        <w:t>，</w:t>
      </w:r>
      <w:r>
        <w:rPr>
          <w:rFonts w:hint="eastAsia" w:ascii="仿宋" w:hAnsi="仿宋" w:eastAsia="仿宋" w:cs="宋体"/>
          <w:b/>
          <w:color w:val="000000"/>
          <w:sz w:val="24"/>
          <w:szCs w:val="24"/>
        </w:rPr>
        <w:t>其中资格条件单独装订成本，其余部分（不含图纸）合订成一本。第七篇“响应文件编制要求”未规定格式的部分由供应商自定格式，装订在响应文件最后。</w:t>
      </w:r>
    </w:p>
    <w:p>
      <w:pPr>
        <w:spacing w:after="200"/>
        <w:ind w:firstLine="480" w:firstLineChars="200"/>
        <w:rPr>
          <w:rFonts w:ascii="仿宋" w:hAnsi="仿宋" w:eastAsia="仿宋" w:cs="宋体"/>
          <w:sz w:val="24"/>
          <w:szCs w:val="24"/>
        </w:rPr>
      </w:pPr>
      <w:r>
        <w:rPr>
          <w:rFonts w:hint="eastAsia" w:ascii="仿宋" w:hAnsi="仿宋" w:eastAsia="仿宋" w:cs="宋体"/>
          <w:sz w:val="24"/>
          <w:szCs w:val="24"/>
        </w:rPr>
        <w:t xml:space="preserve">二、提交响应文件的份数、密封与签署 </w:t>
      </w:r>
    </w:p>
    <w:p>
      <w:pPr>
        <w:tabs>
          <w:tab w:val="left" w:pos="0"/>
        </w:tabs>
        <w:spacing w:line="460" w:lineRule="exact"/>
        <w:ind w:firstLine="480" w:firstLineChars="200"/>
        <w:rPr>
          <w:rFonts w:ascii="仿宋" w:hAnsi="仿宋" w:eastAsia="仿宋"/>
          <w:sz w:val="24"/>
        </w:rPr>
      </w:pPr>
      <w:r>
        <w:rPr>
          <w:rFonts w:hint="eastAsia" w:ascii="仿宋" w:hAnsi="仿宋" w:eastAsia="仿宋" w:cs="宋体"/>
          <w:sz w:val="24"/>
          <w:szCs w:val="24"/>
        </w:rPr>
        <w:t>1、</w:t>
      </w:r>
      <w:r>
        <w:rPr>
          <w:rFonts w:hint="eastAsia" w:ascii="仿宋" w:hAnsi="仿宋" w:eastAsia="仿宋"/>
          <w:sz w:val="24"/>
        </w:rPr>
        <w:t>响应文件一式肆份，其中正本一份，副本两份，电子文档一份（电子文档内容应与投标文件正本一致，如不一致以纸质文件正本为准，必须采用光盘为电子文档载体，建议光盘正面贴上标签：“重庆化工职业学院长寿校区田径场主席台会标屏及看台标识字制作安装项目”并加盖投标人鲜章）。副本可为正本的复印件，应与正本一致，如出现不一致情况以正本为准。</w:t>
      </w:r>
    </w:p>
    <w:p>
      <w:pPr>
        <w:spacing w:after="200"/>
        <w:ind w:firstLine="480" w:firstLineChars="200"/>
        <w:rPr>
          <w:rFonts w:ascii="仿宋" w:hAnsi="仿宋" w:eastAsia="仿宋" w:cs="宋体"/>
          <w:sz w:val="24"/>
        </w:rPr>
      </w:pPr>
      <w:r>
        <w:rPr>
          <w:rFonts w:hint="eastAsia" w:ascii="仿宋" w:hAnsi="仿宋" w:eastAsia="仿宋" w:cs="宋体"/>
          <w:sz w:val="24"/>
          <w:szCs w:val="24"/>
        </w:rPr>
        <w:t>2、</w:t>
      </w:r>
      <w:r>
        <w:rPr>
          <w:rFonts w:hint="eastAsia" w:ascii="仿宋" w:hAnsi="仿宋" w:eastAsia="仿宋" w:cs="宋体"/>
          <w:sz w:val="24"/>
        </w:rPr>
        <w:t>在响应文件正本中，竞争性磋商文件第七篇响应文件格式中规定签字、盖章的地方必须按其规定签字、盖章。如竞标文件明细报价表、竞标文件技术响应偏离表、竞标文件服务响应偏离表均必须逐页签字或盖章。</w:t>
      </w:r>
    </w:p>
    <w:p>
      <w:pPr>
        <w:spacing w:after="200"/>
        <w:ind w:firstLine="480" w:firstLineChars="200"/>
        <w:rPr>
          <w:rFonts w:ascii="仿宋" w:hAnsi="仿宋" w:eastAsia="仿宋" w:cs="宋体"/>
          <w:sz w:val="24"/>
          <w:szCs w:val="24"/>
        </w:rPr>
      </w:pPr>
      <w:r>
        <w:rPr>
          <w:rFonts w:hint="eastAsia" w:ascii="仿宋" w:hAnsi="仿宋" w:eastAsia="仿宋" w:cs="宋体"/>
          <w:sz w:val="24"/>
          <w:szCs w:val="24"/>
        </w:rPr>
        <w:t>3、响应文件的密封与标记</w:t>
      </w:r>
    </w:p>
    <w:p>
      <w:pPr>
        <w:spacing w:after="200"/>
        <w:ind w:firstLine="480" w:firstLineChars="200"/>
        <w:rPr>
          <w:rFonts w:ascii="仿宋" w:hAnsi="仿宋" w:eastAsia="仿宋" w:cs="宋体"/>
          <w:sz w:val="24"/>
          <w:szCs w:val="24"/>
        </w:rPr>
      </w:pPr>
      <w:r>
        <w:rPr>
          <w:rFonts w:hint="eastAsia" w:ascii="仿宋" w:hAnsi="仿宋" w:eastAsia="仿宋" w:cs="宋体"/>
          <w:sz w:val="24"/>
          <w:szCs w:val="24"/>
        </w:rPr>
        <w:t>响应文件的正本、副本均必须采用信封</w:t>
      </w:r>
      <w:r>
        <w:rPr>
          <w:rFonts w:hint="eastAsia" w:ascii="仿宋" w:hAnsi="仿宋" w:eastAsia="仿宋" w:cs="宋体"/>
          <w:b/>
          <w:sz w:val="24"/>
          <w:szCs w:val="24"/>
        </w:rPr>
        <w:t>分别</w:t>
      </w:r>
      <w:r>
        <w:rPr>
          <w:rFonts w:hint="eastAsia" w:ascii="仿宋" w:hAnsi="仿宋" w:eastAsia="仿宋" w:cs="宋体"/>
          <w:sz w:val="24"/>
          <w:szCs w:val="24"/>
        </w:rPr>
        <w:t>密封。信封上必须注明项目名称、供应商名称、“正本”、“副本”字样。信封的封口必须加盖供应商公章或法人授权代表签字。</w:t>
      </w:r>
    </w:p>
    <w:p>
      <w:pPr>
        <w:keepNext/>
        <w:keepLines/>
        <w:spacing w:before="260" w:after="260"/>
        <w:outlineLvl w:val="1"/>
        <w:rPr>
          <w:rFonts w:ascii="仿宋" w:hAnsi="仿宋" w:eastAsia="仿宋" w:cs="宋体"/>
          <w:b/>
          <w:sz w:val="32"/>
          <w:szCs w:val="32"/>
        </w:rPr>
      </w:pPr>
      <w:bookmarkStart w:id="203" w:name="_Toc77262137"/>
      <w:bookmarkStart w:id="204" w:name="_Toc28359"/>
      <w:r>
        <w:rPr>
          <w:rFonts w:hint="eastAsia" w:ascii="仿宋" w:hAnsi="仿宋" w:eastAsia="仿宋" w:cs="宋体"/>
          <w:b/>
          <w:sz w:val="32"/>
          <w:szCs w:val="32"/>
        </w:rPr>
        <w:t>响应文件规定格式部分</w:t>
      </w:r>
      <w:bookmarkEnd w:id="203"/>
      <w:bookmarkEnd w:id="204"/>
    </w:p>
    <w:p>
      <w:pPr>
        <w:spacing w:line="44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一、经济部分</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（一）磋商报价函</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（二）明细报价表</w:t>
      </w:r>
    </w:p>
    <w:p>
      <w:pPr>
        <w:spacing w:line="44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二、技术部分</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（一）技术响应偏离</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pPr>
        <w:spacing w:line="44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三、服务部分</w:t>
      </w:r>
    </w:p>
    <w:p>
      <w:pPr>
        <w:spacing w:line="440" w:lineRule="exact"/>
        <w:ind w:firstLine="480" w:firstLineChars="200"/>
        <w:rPr>
          <w:rFonts w:ascii="仿宋" w:hAnsi="仿宋" w:eastAsia="仿宋" w:cs="仿宋"/>
          <w:sz w:val="24"/>
          <w:szCs w:val="24"/>
        </w:rPr>
      </w:pPr>
      <w:bookmarkStart w:id="205" w:name="OLE_LINK10"/>
      <w:bookmarkStart w:id="206" w:name="OLE_LINK11"/>
      <w:r>
        <w:rPr>
          <w:rFonts w:hint="eastAsia" w:ascii="仿宋" w:hAnsi="仿宋" w:eastAsia="仿宋" w:cs="仿宋"/>
          <w:sz w:val="24"/>
          <w:szCs w:val="24"/>
        </w:rPr>
        <w:t>（一）服务响应偏离表</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（三）其它优惠承诺</w:t>
      </w:r>
    </w:p>
    <w:p>
      <w:pPr>
        <w:spacing w:line="440" w:lineRule="exact"/>
        <w:ind w:firstLine="482" w:firstLineChars="200"/>
        <w:rPr>
          <w:rFonts w:ascii="仿宋" w:hAnsi="仿宋" w:eastAsia="仿宋" w:cs="仿宋"/>
          <w:sz w:val="24"/>
          <w:szCs w:val="24"/>
        </w:rPr>
      </w:pPr>
      <w:r>
        <w:rPr>
          <w:rFonts w:hint="eastAsia" w:ascii="仿宋" w:hAnsi="仿宋" w:eastAsia="仿宋" w:cs="仿宋"/>
          <w:b/>
          <w:bCs/>
          <w:sz w:val="24"/>
          <w:szCs w:val="24"/>
        </w:rPr>
        <w:t>四、资格条件 (单独装订)</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（一）营业执照（副本）或事业单位法人证书（副本）复印件</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（二）税务登记证复印件。说明：“多证合一”登记制度办理营业执照的，组织机构代码证、税务登记证（副本）和社会保险登记证以供应商所提供的营业执照（副本）复印件为准。</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（三）法定代表人身份证明书（格式）</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（四）法定代表人授权委托书（格式）</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（五）提供2020年度财务状况报告（表）（表：资产负债表和损益表）复印件</w:t>
      </w:r>
      <w:r>
        <w:rPr>
          <w:rFonts w:hint="eastAsia" w:ascii="仿宋" w:hAnsi="仿宋" w:eastAsia="仿宋" w:cs="宋体"/>
          <w:sz w:val="24"/>
          <w:szCs w:val="24"/>
        </w:rPr>
        <w:t>或其基本开户银行出具的资信证明（提供复印件）或审计报告复印件</w:t>
      </w:r>
      <w:r>
        <w:rPr>
          <w:rFonts w:hint="eastAsia" w:ascii="仿宋" w:hAnsi="仿宋" w:eastAsia="仿宋" w:cs="仿宋"/>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（六）书面声明（格式）</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（七）</w:t>
      </w:r>
      <w:r>
        <w:rPr>
          <w:rFonts w:hint="eastAsia" w:ascii="仿宋" w:hAnsi="仿宋" w:eastAsia="仿宋" w:cs="宋体"/>
          <w:sz w:val="24"/>
          <w:szCs w:val="24"/>
        </w:rPr>
        <w:t>2021年1-6月</w:t>
      </w:r>
      <w:r>
        <w:rPr>
          <w:rFonts w:hint="eastAsia" w:ascii="仿宋" w:hAnsi="仿宋" w:eastAsia="仿宋" w:cs="仿宋"/>
          <w:sz w:val="24"/>
          <w:szCs w:val="24"/>
        </w:rPr>
        <w:t>社会保险缴纳证明材料</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（八）特定资格条件证书或证明文件</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说明：投标人按“五证合一”登记制度办理营业执照的，组织机构代码证、税务登记证（副本）和社会保险登记证以投标人所提供的法人营业执照（副本）复印件为准。</w:t>
      </w:r>
    </w:p>
    <w:p>
      <w:pPr>
        <w:spacing w:line="440" w:lineRule="exact"/>
        <w:ind w:firstLine="482" w:firstLineChars="200"/>
        <w:rPr>
          <w:rFonts w:ascii="仿宋" w:hAnsi="仿宋" w:eastAsia="仿宋" w:cs="仿宋"/>
          <w:b/>
          <w:bCs/>
          <w:sz w:val="24"/>
          <w:szCs w:val="24"/>
        </w:rPr>
      </w:pPr>
    </w:p>
    <w:p>
      <w:pPr>
        <w:spacing w:line="44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五、其他应提供的资料</w:t>
      </w:r>
    </w:p>
    <w:bookmarkEnd w:id="205"/>
    <w:bookmarkEnd w:id="206"/>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（一）中小微企业声明函、监狱企业证明文件、残疾人福利性单位声明函。（非小微企业不提供）</w:t>
      </w: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（二）联合体共同联合协议（如果有）</w:t>
      </w: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（三）其他资料</w:t>
      </w: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1.保证金缴纳证明材料</w:t>
      </w:r>
    </w:p>
    <w:p>
      <w:pPr>
        <w:snapToGrid w:val="0"/>
        <w:spacing w:line="360" w:lineRule="auto"/>
        <w:ind w:firstLine="480" w:firstLineChars="200"/>
        <w:rPr>
          <w:rFonts w:ascii="仿宋" w:hAnsi="仿宋" w:eastAsia="仿宋" w:cs="仿宋"/>
          <w:b/>
          <w:bCs/>
          <w:sz w:val="24"/>
          <w:szCs w:val="24"/>
        </w:rPr>
      </w:pPr>
      <w:r>
        <w:rPr>
          <w:rFonts w:hint="eastAsia" w:ascii="仿宋" w:hAnsi="仿宋" w:eastAsia="仿宋" w:cs="仿宋"/>
          <w:sz w:val="24"/>
          <w:szCs w:val="24"/>
        </w:rPr>
        <w:t>2.</w:t>
      </w:r>
      <w:r>
        <w:rPr>
          <w:rFonts w:hint="eastAsia" w:ascii="仿宋" w:hAnsi="仿宋" w:eastAsia="仿宋" w:cs="仿宋"/>
          <w:b/>
          <w:bCs/>
          <w:sz w:val="24"/>
          <w:szCs w:val="24"/>
        </w:rPr>
        <w:t>竞争性磋商文件要求提供的其他资料</w:t>
      </w:r>
    </w:p>
    <w:p>
      <w:pPr>
        <w:snapToGrid w:val="0"/>
        <w:spacing w:line="360" w:lineRule="auto"/>
        <w:ind w:firstLine="480" w:firstLineChars="200"/>
        <w:rPr>
          <w:rFonts w:ascii="仿宋" w:hAnsi="仿宋" w:eastAsia="仿宋" w:cs="仿宋"/>
          <w:sz w:val="24"/>
          <w:szCs w:val="24"/>
        </w:rPr>
      </w:pPr>
    </w:p>
    <w:p>
      <w:pPr>
        <w:snapToGrid w:val="0"/>
        <w:spacing w:line="360" w:lineRule="auto"/>
        <w:ind w:firstLine="480" w:firstLineChars="200"/>
        <w:rPr>
          <w:rFonts w:ascii="仿宋" w:hAnsi="仿宋" w:eastAsia="仿宋" w:cs="仿宋"/>
          <w:sz w:val="24"/>
          <w:szCs w:val="24"/>
        </w:rPr>
      </w:pPr>
    </w:p>
    <w:p>
      <w:pPr>
        <w:snapToGrid w:val="0"/>
        <w:spacing w:line="360" w:lineRule="auto"/>
        <w:ind w:firstLine="480" w:firstLineChars="200"/>
        <w:rPr>
          <w:rFonts w:ascii="仿宋" w:hAnsi="仿宋" w:eastAsia="仿宋" w:cs="仿宋"/>
          <w:sz w:val="24"/>
          <w:szCs w:val="24"/>
        </w:rPr>
      </w:pP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br w:type="page"/>
      </w:r>
    </w:p>
    <w:p>
      <w:pPr>
        <w:keepNext/>
        <w:keepLines/>
        <w:spacing w:after="200" w:line="360" w:lineRule="auto"/>
        <w:ind w:firstLine="562" w:firstLineChars="200"/>
        <w:outlineLvl w:val="1"/>
        <w:rPr>
          <w:rFonts w:ascii="仿宋" w:hAnsi="仿宋" w:eastAsia="仿宋" w:cs="仿宋"/>
          <w:b/>
          <w:szCs w:val="28"/>
        </w:rPr>
      </w:pPr>
      <w:bookmarkStart w:id="207" w:name="_Toc20878"/>
      <w:bookmarkStart w:id="208" w:name="_Toc29031"/>
      <w:bookmarkStart w:id="209" w:name="_Toc5702"/>
      <w:bookmarkStart w:id="210" w:name="_Toc71288800"/>
      <w:bookmarkStart w:id="211" w:name="_Toc29097"/>
      <w:bookmarkStart w:id="212" w:name="_Toc27902"/>
      <w:bookmarkStart w:id="213" w:name="_Toc485108796"/>
      <w:bookmarkStart w:id="214" w:name="_Toc31434"/>
      <w:bookmarkStart w:id="215" w:name="_Toc20949"/>
      <w:bookmarkStart w:id="216" w:name="_Toc77262138"/>
      <w:bookmarkStart w:id="217" w:name="_Toc480979018"/>
      <w:bookmarkStart w:id="218" w:name="_Toc11869"/>
      <w:r>
        <w:rPr>
          <w:rFonts w:hint="eastAsia" w:ascii="仿宋" w:hAnsi="仿宋" w:eastAsia="仿宋" w:cs="仿宋"/>
          <w:b/>
          <w:szCs w:val="28"/>
        </w:rPr>
        <w:t>一、经济部分</w:t>
      </w:r>
      <w:bookmarkEnd w:id="207"/>
      <w:bookmarkEnd w:id="208"/>
      <w:bookmarkEnd w:id="209"/>
      <w:bookmarkEnd w:id="210"/>
      <w:bookmarkEnd w:id="211"/>
      <w:bookmarkEnd w:id="212"/>
      <w:bookmarkEnd w:id="213"/>
      <w:bookmarkEnd w:id="214"/>
      <w:bookmarkEnd w:id="215"/>
      <w:bookmarkEnd w:id="216"/>
      <w:bookmarkEnd w:id="217"/>
      <w:bookmarkEnd w:id="218"/>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（一）磋商报价函</w:t>
      </w:r>
    </w:p>
    <w:p>
      <w:pPr>
        <w:tabs>
          <w:tab w:val="left" w:pos="6300"/>
        </w:tabs>
        <w:snapToGrid w:val="0"/>
        <w:spacing w:line="480" w:lineRule="exact"/>
        <w:ind w:firstLine="562" w:firstLineChars="200"/>
        <w:jc w:val="center"/>
        <w:rPr>
          <w:rFonts w:ascii="仿宋" w:hAnsi="仿宋" w:eastAsia="仿宋" w:cs="仿宋"/>
          <w:b/>
          <w:szCs w:val="28"/>
        </w:rPr>
      </w:pPr>
      <w:bookmarkStart w:id="219" w:name="_Toc10456"/>
      <w:bookmarkStart w:id="220" w:name="_Toc30366"/>
      <w:bookmarkStart w:id="221" w:name="_Toc22467"/>
      <w:bookmarkStart w:id="222" w:name="_Toc26623"/>
      <w:r>
        <w:rPr>
          <w:rFonts w:hint="eastAsia" w:ascii="仿宋" w:hAnsi="仿宋" w:eastAsia="仿宋" w:cs="仿宋"/>
          <w:b/>
          <w:szCs w:val="28"/>
        </w:rPr>
        <w:t>磋商报价函</w:t>
      </w:r>
      <w:bookmarkEnd w:id="219"/>
      <w:bookmarkEnd w:id="220"/>
      <w:bookmarkEnd w:id="221"/>
      <w:bookmarkEnd w:id="222"/>
    </w:p>
    <w:p>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u w:val="single"/>
        </w:rPr>
        <w:t>（采购人名称）</w:t>
      </w:r>
      <w:r>
        <w:rPr>
          <w:rFonts w:hint="eastAsia" w:ascii="仿宋" w:hAnsi="仿宋" w:eastAsia="仿宋" w:cs="仿宋"/>
          <w:sz w:val="24"/>
          <w:szCs w:val="24"/>
        </w:rPr>
        <w:t>：</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我方收到____________________________（磋商项目名称）的竞争性磋商采购文件，经详细研究，决定参加该磋商项目的竞争磋商。</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1、愿意按照竞争性磋商文件中的一切要求，提供本项目的交货及技术服务，项目初始报价（总价）为人民币大写：元整；人民币小写：元。以我公司最后报价为准。</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2、我方现提交的响应文件为：响应文件正本份，副本份。</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3、我方承诺：本次磋商的有效期为90天。</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4、我方完全理解和接受贵方磋商采购文件的一切规定和要求及磋商评审办法。</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5、在整个磋商过程中，我方若有违规行为，接受按照《中华人民共和国政府采购法》和《竞争性磋商文件》之规定给予惩罚。</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6、我方若成为成交供应商，将按照最终磋商结果签订合同，并且严格履行合同义务。本承诺函将成为合同不可分割的一部分，与合同具有同等的法律效力。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7、我方同意按磋商文件规定，交纳磋商采购文件要求的保证金。如果我方成为成交供应商，保证在接到成交通知书后，向采购代理机构和交易中心缴纳竞争性磋商文件规定的采购代理服务费和交易服务费。</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8、我方未为采购项目提供整体设计、规范编制或者项目管理、监理、监测等服务。</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供应商（公章）：</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地址：  </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电话：                           传真：</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网址：                           邮编：</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联系人：</w:t>
      </w:r>
    </w:p>
    <w:p>
      <w:pPr>
        <w:snapToGrid w:val="0"/>
        <w:spacing w:line="360" w:lineRule="auto"/>
        <w:ind w:firstLine="480" w:firstLineChars="200"/>
        <w:rPr>
          <w:rFonts w:ascii="仿宋" w:hAnsi="仿宋" w:eastAsia="仿宋" w:cs="仿宋"/>
          <w:sz w:val="24"/>
          <w:szCs w:val="24"/>
        </w:rPr>
        <w:sectPr>
          <w:pgSz w:w="11907" w:h="16840"/>
          <w:pgMar w:top="1134" w:right="1191" w:bottom="1134" w:left="1304" w:header="851" w:footer="992" w:gutter="0"/>
          <w:pgNumType w:fmt="numberInDash"/>
          <w:cols w:space="720" w:num="1"/>
          <w:docGrid w:linePitch="380" w:charSpace="-5735"/>
        </w:sectPr>
      </w:pPr>
      <w:r>
        <w:rPr>
          <w:rFonts w:hint="eastAsia" w:ascii="仿宋" w:hAnsi="仿宋" w:eastAsia="仿宋" w:cs="仿宋"/>
          <w:sz w:val="24"/>
          <w:szCs w:val="24"/>
        </w:rPr>
        <w:t xml:space="preserve">                               年   月   日</w:t>
      </w:r>
    </w:p>
    <w:p>
      <w:pPr>
        <w:tabs>
          <w:tab w:val="left" w:pos="2895"/>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（二）明细报价表</w:t>
      </w:r>
    </w:p>
    <w:p>
      <w:pPr>
        <w:ind w:firstLine="562" w:firstLineChars="200"/>
        <w:jc w:val="center"/>
        <w:rPr>
          <w:rFonts w:ascii="仿宋" w:hAnsi="仿宋" w:eastAsia="仿宋" w:cs="仿宋"/>
          <w:b/>
          <w:szCs w:val="28"/>
        </w:rPr>
      </w:pPr>
      <w:r>
        <w:rPr>
          <w:rFonts w:hint="eastAsia" w:ascii="仿宋" w:hAnsi="仿宋" w:eastAsia="仿宋" w:cs="仿宋"/>
          <w:b/>
          <w:szCs w:val="28"/>
        </w:rPr>
        <w:t>明细报价表</w:t>
      </w:r>
    </w:p>
    <w:p>
      <w:pPr>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项目名称：</w:t>
      </w:r>
    </w:p>
    <w:p>
      <w:pPr>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项目编号：</w:t>
      </w:r>
    </w:p>
    <w:tbl>
      <w:tblPr>
        <w:tblStyle w:val="15"/>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196"/>
        <w:gridCol w:w="1258"/>
        <w:gridCol w:w="1435"/>
        <w:gridCol w:w="851"/>
        <w:gridCol w:w="992"/>
        <w:gridCol w:w="1295"/>
        <w:gridCol w:w="1417"/>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5" w:hRule="atLeast"/>
          <w:jc w:val="center"/>
        </w:trPr>
        <w:tc>
          <w:tcPr>
            <w:tcW w:w="611" w:type="dxa"/>
            <w:noWrap/>
            <w:vAlign w:val="center"/>
          </w:tcPr>
          <w:p>
            <w:pPr>
              <w:jc w:val="center"/>
              <w:rPr>
                <w:rFonts w:ascii="仿宋" w:hAnsi="仿宋" w:eastAsia="仿宋" w:cs="仿宋"/>
                <w:sz w:val="24"/>
                <w:szCs w:val="24"/>
              </w:rPr>
            </w:pPr>
            <w:r>
              <w:rPr>
                <w:rFonts w:hint="eastAsia" w:ascii="仿宋" w:hAnsi="仿宋" w:eastAsia="仿宋" w:cs="仿宋"/>
              </w:rPr>
              <w:t>序号</w:t>
            </w:r>
          </w:p>
        </w:tc>
        <w:tc>
          <w:tcPr>
            <w:tcW w:w="1196" w:type="dxa"/>
            <w:noWrap/>
            <w:vAlign w:val="center"/>
          </w:tcPr>
          <w:p>
            <w:pPr>
              <w:jc w:val="center"/>
              <w:rPr>
                <w:rFonts w:ascii="仿宋" w:hAnsi="仿宋" w:eastAsia="仿宋" w:cs="仿宋"/>
                <w:sz w:val="24"/>
                <w:szCs w:val="24"/>
              </w:rPr>
            </w:pPr>
            <w:r>
              <w:rPr>
                <w:rFonts w:hint="eastAsia" w:ascii="仿宋" w:hAnsi="仿宋" w:eastAsia="仿宋" w:cs="仿宋"/>
              </w:rPr>
              <w:t>产品名称</w:t>
            </w:r>
          </w:p>
        </w:tc>
        <w:tc>
          <w:tcPr>
            <w:tcW w:w="1258" w:type="dxa"/>
            <w:noWrap/>
            <w:vAlign w:val="center"/>
          </w:tcPr>
          <w:p>
            <w:pPr>
              <w:jc w:val="center"/>
              <w:rPr>
                <w:rFonts w:ascii="仿宋" w:hAnsi="仿宋" w:eastAsia="仿宋" w:cs="仿宋"/>
              </w:rPr>
            </w:pPr>
            <w:r>
              <w:rPr>
                <w:rFonts w:hint="eastAsia" w:ascii="仿宋" w:hAnsi="仿宋" w:eastAsia="仿宋" w:cs="仿宋"/>
                <w:kern w:val="0"/>
                <w:szCs w:val="21"/>
              </w:rPr>
              <w:t>品牌及产地</w:t>
            </w:r>
          </w:p>
        </w:tc>
        <w:tc>
          <w:tcPr>
            <w:tcW w:w="1435" w:type="dxa"/>
            <w:noWrap/>
            <w:vAlign w:val="center"/>
          </w:tcPr>
          <w:p>
            <w:pPr>
              <w:jc w:val="center"/>
              <w:rPr>
                <w:rFonts w:ascii="仿宋" w:hAnsi="仿宋" w:eastAsia="仿宋" w:cs="仿宋"/>
              </w:rPr>
            </w:pPr>
            <w:r>
              <w:rPr>
                <w:rFonts w:hint="eastAsia" w:ascii="仿宋" w:hAnsi="仿宋" w:eastAsia="仿宋" w:cs="仿宋"/>
              </w:rPr>
              <w:t>制造商名称</w:t>
            </w:r>
          </w:p>
        </w:tc>
        <w:tc>
          <w:tcPr>
            <w:tcW w:w="851" w:type="dxa"/>
            <w:vAlign w:val="center"/>
          </w:tcPr>
          <w:p>
            <w:pPr>
              <w:jc w:val="center"/>
              <w:rPr>
                <w:rFonts w:ascii="仿宋" w:hAnsi="仿宋" w:eastAsia="仿宋" w:cs="仿宋"/>
              </w:rPr>
            </w:pPr>
            <w:r>
              <w:rPr>
                <w:rFonts w:hint="eastAsia" w:ascii="仿宋" w:hAnsi="仿宋" w:eastAsia="仿宋" w:cs="仿宋"/>
              </w:rPr>
              <w:t>规格型号</w:t>
            </w:r>
          </w:p>
        </w:tc>
        <w:tc>
          <w:tcPr>
            <w:tcW w:w="992" w:type="dxa"/>
            <w:noWrap/>
            <w:vAlign w:val="center"/>
          </w:tcPr>
          <w:p>
            <w:pPr>
              <w:jc w:val="center"/>
              <w:rPr>
                <w:rFonts w:ascii="仿宋" w:hAnsi="仿宋" w:eastAsia="仿宋" w:cs="仿宋"/>
                <w:sz w:val="24"/>
                <w:szCs w:val="24"/>
              </w:rPr>
            </w:pPr>
            <w:r>
              <w:rPr>
                <w:rFonts w:hint="eastAsia" w:ascii="仿宋" w:hAnsi="仿宋" w:eastAsia="仿宋" w:cs="仿宋"/>
              </w:rPr>
              <w:t>数量</w:t>
            </w:r>
          </w:p>
        </w:tc>
        <w:tc>
          <w:tcPr>
            <w:tcW w:w="1295" w:type="dxa"/>
            <w:noWrap/>
            <w:vAlign w:val="center"/>
          </w:tcPr>
          <w:p>
            <w:pPr>
              <w:jc w:val="center"/>
              <w:rPr>
                <w:rFonts w:ascii="仿宋" w:hAnsi="仿宋" w:eastAsia="仿宋" w:cs="仿宋"/>
              </w:rPr>
            </w:pPr>
            <w:r>
              <w:rPr>
                <w:rFonts w:hint="eastAsia" w:ascii="仿宋" w:hAnsi="仿宋" w:eastAsia="仿宋" w:cs="仿宋"/>
              </w:rPr>
              <w:t>单价</w:t>
            </w:r>
          </w:p>
          <w:p>
            <w:pPr>
              <w:jc w:val="center"/>
              <w:rPr>
                <w:rFonts w:ascii="仿宋" w:hAnsi="仿宋" w:eastAsia="仿宋" w:cs="仿宋"/>
                <w:sz w:val="24"/>
                <w:szCs w:val="24"/>
              </w:rPr>
            </w:pPr>
            <w:r>
              <w:rPr>
                <w:rFonts w:hint="eastAsia" w:ascii="仿宋" w:hAnsi="仿宋" w:eastAsia="仿宋" w:cs="仿宋"/>
              </w:rPr>
              <w:t>(元）</w:t>
            </w:r>
          </w:p>
        </w:tc>
        <w:tc>
          <w:tcPr>
            <w:tcW w:w="1417" w:type="dxa"/>
            <w:noWrap/>
            <w:vAlign w:val="center"/>
          </w:tcPr>
          <w:p>
            <w:pPr>
              <w:jc w:val="center"/>
              <w:rPr>
                <w:rFonts w:ascii="仿宋" w:hAnsi="仿宋" w:eastAsia="仿宋" w:cs="仿宋"/>
              </w:rPr>
            </w:pPr>
            <w:r>
              <w:rPr>
                <w:rFonts w:hint="eastAsia" w:ascii="仿宋" w:hAnsi="仿宋" w:eastAsia="仿宋" w:cs="仿宋"/>
              </w:rPr>
              <w:t>合计</w:t>
            </w:r>
          </w:p>
          <w:p>
            <w:pPr>
              <w:jc w:val="center"/>
              <w:rPr>
                <w:rFonts w:ascii="仿宋" w:hAnsi="仿宋" w:eastAsia="仿宋" w:cs="仿宋"/>
                <w:sz w:val="24"/>
                <w:szCs w:val="24"/>
              </w:rPr>
            </w:pPr>
            <w:r>
              <w:rPr>
                <w:rFonts w:hint="eastAsia" w:ascii="仿宋" w:hAnsi="仿宋" w:eastAsia="仿宋" w:cs="仿宋"/>
              </w:rPr>
              <w:t>(元）</w:t>
            </w:r>
          </w:p>
        </w:tc>
        <w:tc>
          <w:tcPr>
            <w:tcW w:w="1134" w:type="dxa"/>
            <w:noWrap/>
            <w:vAlign w:val="center"/>
          </w:tcPr>
          <w:p>
            <w:pPr>
              <w:jc w:val="center"/>
              <w:rPr>
                <w:rFonts w:ascii="仿宋" w:hAnsi="仿宋" w:eastAsia="仿宋" w:cs="仿宋"/>
                <w:sz w:val="24"/>
                <w:szCs w:val="24"/>
              </w:rPr>
            </w:pPr>
            <w:r>
              <w:rPr>
                <w:rFonts w:hint="eastAsia" w:ascii="仿宋" w:hAnsi="仿宋" w:eastAsia="仿宋" w:cs="仿宋"/>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611" w:type="dxa"/>
            <w:tcBorders>
              <w:bottom w:val="single" w:color="auto" w:sz="4" w:space="0"/>
            </w:tcBorders>
            <w:noWrap/>
            <w:vAlign w:val="center"/>
          </w:tcPr>
          <w:p>
            <w:pPr>
              <w:spacing w:line="500" w:lineRule="exact"/>
              <w:jc w:val="center"/>
              <w:rPr>
                <w:rFonts w:ascii="仿宋" w:hAnsi="仿宋" w:eastAsia="仿宋" w:cs="仿宋"/>
                <w:sz w:val="24"/>
                <w:szCs w:val="28"/>
              </w:rPr>
            </w:pPr>
          </w:p>
        </w:tc>
        <w:tc>
          <w:tcPr>
            <w:tcW w:w="1196" w:type="dxa"/>
            <w:tcBorders>
              <w:bottom w:val="single" w:color="auto" w:sz="4" w:space="0"/>
            </w:tcBorders>
            <w:noWrap/>
            <w:vAlign w:val="center"/>
          </w:tcPr>
          <w:p>
            <w:pPr>
              <w:spacing w:line="500" w:lineRule="exact"/>
              <w:jc w:val="center"/>
              <w:rPr>
                <w:rFonts w:ascii="仿宋" w:hAnsi="仿宋" w:eastAsia="仿宋" w:cs="仿宋"/>
                <w:sz w:val="24"/>
                <w:szCs w:val="28"/>
              </w:rPr>
            </w:pPr>
          </w:p>
        </w:tc>
        <w:tc>
          <w:tcPr>
            <w:tcW w:w="1258" w:type="dxa"/>
            <w:tcBorders>
              <w:bottom w:val="single" w:color="auto" w:sz="4" w:space="0"/>
            </w:tcBorders>
            <w:noWrap/>
            <w:vAlign w:val="center"/>
          </w:tcPr>
          <w:p>
            <w:pPr>
              <w:spacing w:line="500" w:lineRule="exact"/>
              <w:jc w:val="center"/>
              <w:rPr>
                <w:rFonts w:ascii="仿宋" w:hAnsi="仿宋" w:eastAsia="仿宋" w:cs="仿宋"/>
                <w:sz w:val="24"/>
                <w:szCs w:val="28"/>
              </w:rPr>
            </w:pPr>
          </w:p>
        </w:tc>
        <w:tc>
          <w:tcPr>
            <w:tcW w:w="1435" w:type="dxa"/>
            <w:tcBorders>
              <w:bottom w:val="single" w:color="auto" w:sz="4" w:space="0"/>
            </w:tcBorders>
            <w:noWrap/>
            <w:vAlign w:val="center"/>
          </w:tcPr>
          <w:p>
            <w:pPr>
              <w:spacing w:line="500" w:lineRule="exact"/>
              <w:jc w:val="center"/>
              <w:rPr>
                <w:rFonts w:ascii="仿宋" w:hAnsi="仿宋" w:eastAsia="仿宋" w:cs="仿宋"/>
                <w:sz w:val="24"/>
                <w:szCs w:val="28"/>
              </w:rPr>
            </w:pPr>
          </w:p>
        </w:tc>
        <w:tc>
          <w:tcPr>
            <w:tcW w:w="851" w:type="dxa"/>
            <w:tcBorders>
              <w:bottom w:val="single" w:color="auto" w:sz="4" w:space="0"/>
            </w:tcBorders>
            <w:vAlign w:val="center"/>
          </w:tcPr>
          <w:p>
            <w:pPr>
              <w:spacing w:line="500" w:lineRule="exact"/>
              <w:jc w:val="center"/>
              <w:rPr>
                <w:rFonts w:ascii="仿宋" w:hAnsi="仿宋" w:eastAsia="仿宋" w:cs="仿宋"/>
                <w:sz w:val="24"/>
                <w:szCs w:val="28"/>
              </w:rPr>
            </w:pPr>
          </w:p>
        </w:tc>
        <w:tc>
          <w:tcPr>
            <w:tcW w:w="992" w:type="dxa"/>
            <w:tcBorders>
              <w:bottom w:val="single" w:color="auto" w:sz="4" w:space="0"/>
            </w:tcBorders>
            <w:noWrap/>
            <w:vAlign w:val="center"/>
          </w:tcPr>
          <w:p>
            <w:pPr>
              <w:spacing w:line="500" w:lineRule="exact"/>
              <w:jc w:val="center"/>
              <w:rPr>
                <w:rFonts w:ascii="仿宋" w:hAnsi="仿宋" w:eastAsia="仿宋" w:cs="仿宋"/>
                <w:sz w:val="24"/>
                <w:szCs w:val="28"/>
              </w:rPr>
            </w:pPr>
          </w:p>
        </w:tc>
        <w:tc>
          <w:tcPr>
            <w:tcW w:w="1295" w:type="dxa"/>
            <w:tcBorders>
              <w:bottom w:val="single" w:color="auto" w:sz="4" w:space="0"/>
            </w:tcBorders>
            <w:noWrap/>
            <w:vAlign w:val="center"/>
          </w:tcPr>
          <w:p>
            <w:pPr>
              <w:spacing w:line="500" w:lineRule="exact"/>
              <w:jc w:val="center"/>
              <w:rPr>
                <w:rFonts w:ascii="仿宋" w:hAnsi="仿宋" w:eastAsia="仿宋" w:cs="仿宋"/>
                <w:sz w:val="24"/>
                <w:szCs w:val="28"/>
              </w:rPr>
            </w:pPr>
          </w:p>
        </w:tc>
        <w:tc>
          <w:tcPr>
            <w:tcW w:w="1417" w:type="dxa"/>
            <w:tcBorders>
              <w:bottom w:val="single" w:color="auto" w:sz="4" w:space="0"/>
            </w:tcBorders>
            <w:noWrap/>
            <w:vAlign w:val="center"/>
          </w:tcPr>
          <w:p>
            <w:pPr>
              <w:spacing w:line="500" w:lineRule="exact"/>
              <w:jc w:val="center"/>
              <w:rPr>
                <w:rFonts w:ascii="仿宋" w:hAnsi="仿宋" w:eastAsia="仿宋" w:cs="仿宋"/>
                <w:sz w:val="24"/>
                <w:szCs w:val="28"/>
              </w:rPr>
            </w:pPr>
          </w:p>
        </w:tc>
        <w:tc>
          <w:tcPr>
            <w:tcW w:w="1134" w:type="dxa"/>
            <w:tcBorders>
              <w:bottom w:val="single" w:color="auto" w:sz="4" w:space="0"/>
            </w:tcBorders>
            <w:noWrap/>
            <w:vAlign w:val="center"/>
          </w:tcPr>
          <w:p>
            <w:pPr>
              <w:spacing w:line="500" w:lineRule="exact"/>
              <w:jc w:val="center"/>
              <w:rPr>
                <w:rFonts w:ascii="仿宋" w:hAnsi="仿宋" w:eastAsia="仿宋" w:cs="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611" w:type="dxa"/>
            <w:noWrap/>
            <w:vAlign w:val="center"/>
          </w:tcPr>
          <w:p>
            <w:pPr>
              <w:spacing w:line="500" w:lineRule="exact"/>
              <w:jc w:val="center"/>
              <w:rPr>
                <w:rFonts w:ascii="仿宋" w:hAnsi="仿宋" w:eastAsia="仿宋" w:cs="仿宋"/>
                <w:sz w:val="24"/>
                <w:szCs w:val="28"/>
              </w:rPr>
            </w:pPr>
          </w:p>
        </w:tc>
        <w:tc>
          <w:tcPr>
            <w:tcW w:w="1196" w:type="dxa"/>
            <w:noWrap/>
            <w:vAlign w:val="center"/>
          </w:tcPr>
          <w:p>
            <w:pPr>
              <w:spacing w:line="500" w:lineRule="exact"/>
              <w:jc w:val="center"/>
              <w:rPr>
                <w:rFonts w:ascii="仿宋" w:hAnsi="仿宋" w:eastAsia="仿宋" w:cs="仿宋"/>
                <w:sz w:val="24"/>
                <w:szCs w:val="28"/>
              </w:rPr>
            </w:pPr>
          </w:p>
        </w:tc>
        <w:tc>
          <w:tcPr>
            <w:tcW w:w="1258" w:type="dxa"/>
            <w:noWrap/>
            <w:vAlign w:val="center"/>
          </w:tcPr>
          <w:p>
            <w:pPr>
              <w:spacing w:line="500" w:lineRule="exact"/>
              <w:jc w:val="center"/>
              <w:rPr>
                <w:rFonts w:ascii="仿宋" w:hAnsi="仿宋" w:eastAsia="仿宋" w:cs="仿宋"/>
                <w:sz w:val="24"/>
                <w:szCs w:val="28"/>
              </w:rPr>
            </w:pPr>
          </w:p>
        </w:tc>
        <w:tc>
          <w:tcPr>
            <w:tcW w:w="1435" w:type="dxa"/>
            <w:noWrap/>
            <w:vAlign w:val="center"/>
          </w:tcPr>
          <w:p>
            <w:pPr>
              <w:spacing w:line="500" w:lineRule="exact"/>
              <w:jc w:val="center"/>
              <w:rPr>
                <w:rFonts w:ascii="仿宋" w:hAnsi="仿宋" w:eastAsia="仿宋" w:cs="仿宋"/>
                <w:sz w:val="24"/>
                <w:szCs w:val="28"/>
              </w:rPr>
            </w:pPr>
          </w:p>
        </w:tc>
        <w:tc>
          <w:tcPr>
            <w:tcW w:w="851" w:type="dxa"/>
            <w:vAlign w:val="center"/>
          </w:tcPr>
          <w:p>
            <w:pPr>
              <w:spacing w:line="500" w:lineRule="exact"/>
              <w:jc w:val="center"/>
              <w:rPr>
                <w:rFonts w:ascii="仿宋" w:hAnsi="仿宋" w:eastAsia="仿宋" w:cs="仿宋"/>
                <w:sz w:val="24"/>
                <w:szCs w:val="28"/>
              </w:rPr>
            </w:pPr>
          </w:p>
        </w:tc>
        <w:tc>
          <w:tcPr>
            <w:tcW w:w="992" w:type="dxa"/>
            <w:noWrap/>
            <w:vAlign w:val="center"/>
          </w:tcPr>
          <w:p>
            <w:pPr>
              <w:spacing w:line="500" w:lineRule="exact"/>
              <w:jc w:val="center"/>
              <w:rPr>
                <w:rFonts w:ascii="仿宋" w:hAnsi="仿宋" w:eastAsia="仿宋" w:cs="仿宋"/>
                <w:sz w:val="24"/>
                <w:szCs w:val="28"/>
              </w:rPr>
            </w:pPr>
          </w:p>
        </w:tc>
        <w:tc>
          <w:tcPr>
            <w:tcW w:w="1295" w:type="dxa"/>
            <w:noWrap/>
            <w:vAlign w:val="center"/>
          </w:tcPr>
          <w:p>
            <w:pPr>
              <w:spacing w:line="500" w:lineRule="exact"/>
              <w:jc w:val="center"/>
              <w:rPr>
                <w:rFonts w:ascii="仿宋" w:hAnsi="仿宋" w:eastAsia="仿宋" w:cs="仿宋"/>
                <w:sz w:val="24"/>
                <w:szCs w:val="28"/>
              </w:rPr>
            </w:pPr>
          </w:p>
        </w:tc>
        <w:tc>
          <w:tcPr>
            <w:tcW w:w="1417" w:type="dxa"/>
            <w:noWrap/>
            <w:vAlign w:val="center"/>
          </w:tcPr>
          <w:p>
            <w:pPr>
              <w:spacing w:line="500" w:lineRule="exact"/>
              <w:jc w:val="center"/>
              <w:rPr>
                <w:rFonts w:ascii="仿宋" w:hAnsi="仿宋" w:eastAsia="仿宋" w:cs="仿宋"/>
                <w:sz w:val="24"/>
                <w:szCs w:val="28"/>
              </w:rPr>
            </w:pPr>
          </w:p>
        </w:tc>
        <w:tc>
          <w:tcPr>
            <w:tcW w:w="1134" w:type="dxa"/>
            <w:noWrap/>
            <w:vAlign w:val="center"/>
          </w:tcPr>
          <w:p>
            <w:pPr>
              <w:spacing w:line="500" w:lineRule="exact"/>
              <w:jc w:val="center"/>
              <w:rPr>
                <w:rFonts w:ascii="仿宋" w:hAnsi="仿宋" w:eastAsia="仿宋" w:cs="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611" w:type="dxa"/>
            <w:noWrap/>
            <w:vAlign w:val="center"/>
          </w:tcPr>
          <w:p>
            <w:pPr>
              <w:spacing w:line="500" w:lineRule="exact"/>
              <w:jc w:val="center"/>
              <w:rPr>
                <w:rFonts w:ascii="仿宋" w:hAnsi="仿宋" w:eastAsia="仿宋" w:cs="仿宋"/>
                <w:sz w:val="24"/>
                <w:szCs w:val="28"/>
              </w:rPr>
            </w:pPr>
          </w:p>
        </w:tc>
        <w:tc>
          <w:tcPr>
            <w:tcW w:w="1196" w:type="dxa"/>
            <w:noWrap/>
            <w:vAlign w:val="center"/>
          </w:tcPr>
          <w:p>
            <w:pPr>
              <w:spacing w:line="500" w:lineRule="exact"/>
              <w:jc w:val="center"/>
              <w:rPr>
                <w:rFonts w:ascii="仿宋" w:hAnsi="仿宋" w:eastAsia="仿宋" w:cs="仿宋"/>
                <w:sz w:val="24"/>
                <w:szCs w:val="28"/>
              </w:rPr>
            </w:pPr>
          </w:p>
        </w:tc>
        <w:tc>
          <w:tcPr>
            <w:tcW w:w="1258" w:type="dxa"/>
            <w:noWrap/>
            <w:vAlign w:val="center"/>
          </w:tcPr>
          <w:p>
            <w:pPr>
              <w:spacing w:line="500" w:lineRule="exact"/>
              <w:jc w:val="center"/>
              <w:rPr>
                <w:rFonts w:ascii="仿宋" w:hAnsi="仿宋" w:eastAsia="仿宋" w:cs="仿宋"/>
                <w:sz w:val="24"/>
                <w:szCs w:val="28"/>
              </w:rPr>
            </w:pPr>
          </w:p>
        </w:tc>
        <w:tc>
          <w:tcPr>
            <w:tcW w:w="1435" w:type="dxa"/>
            <w:noWrap/>
            <w:vAlign w:val="center"/>
          </w:tcPr>
          <w:p>
            <w:pPr>
              <w:spacing w:line="500" w:lineRule="exact"/>
              <w:jc w:val="center"/>
              <w:rPr>
                <w:rFonts w:ascii="仿宋" w:hAnsi="仿宋" w:eastAsia="仿宋" w:cs="仿宋"/>
                <w:sz w:val="24"/>
                <w:szCs w:val="28"/>
              </w:rPr>
            </w:pPr>
          </w:p>
        </w:tc>
        <w:tc>
          <w:tcPr>
            <w:tcW w:w="851" w:type="dxa"/>
            <w:vAlign w:val="center"/>
          </w:tcPr>
          <w:p>
            <w:pPr>
              <w:spacing w:line="500" w:lineRule="exact"/>
              <w:jc w:val="center"/>
              <w:rPr>
                <w:rFonts w:ascii="仿宋" w:hAnsi="仿宋" w:eastAsia="仿宋" w:cs="仿宋"/>
                <w:sz w:val="24"/>
                <w:szCs w:val="28"/>
              </w:rPr>
            </w:pPr>
          </w:p>
        </w:tc>
        <w:tc>
          <w:tcPr>
            <w:tcW w:w="992" w:type="dxa"/>
            <w:noWrap/>
            <w:vAlign w:val="center"/>
          </w:tcPr>
          <w:p>
            <w:pPr>
              <w:spacing w:line="500" w:lineRule="exact"/>
              <w:jc w:val="center"/>
              <w:rPr>
                <w:rFonts w:ascii="仿宋" w:hAnsi="仿宋" w:eastAsia="仿宋" w:cs="仿宋"/>
                <w:sz w:val="24"/>
                <w:szCs w:val="28"/>
              </w:rPr>
            </w:pPr>
          </w:p>
        </w:tc>
        <w:tc>
          <w:tcPr>
            <w:tcW w:w="1295" w:type="dxa"/>
            <w:noWrap/>
            <w:vAlign w:val="center"/>
          </w:tcPr>
          <w:p>
            <w:pPr>
              <w:spacing w:line="500" w:lineRule="exact"/>
              <w:jc w:val="center"/>
              <w:rPr>
                <w:rFonts w:ascii="仿宋" w:hAnsi="仿宋" w:eastAsia="仿宋" w:cs="仿宋"/>
                <w:sz w:val="24"/>
                <w:szCs w:val="28"/>
              </w:rPr>
            </w:pPr>
          </w:p>
        </w:tc>
        <w:tc>
          <w:tcPr>
            <w:tcW w:w="1417" w:type="dxa"/>
            <w:noWrap/>
            <w:vAlign w:val="center"/>
          </w:tcPr>
          <w:p>
            <w:pPr>
              <w:spacing w:line="500" w:lineRule="exact"/>
              <w:jc w:val="center"/>
              <w:rPr>
                <w:rFonts w:ascii="仿宋" w:hAnsi="仿宋" w:eastAsia="仿宋" w:cs="仿宋"/>
                <w:sz w:val="24"/>
                <w:szCs w:val="28"/>
              </w:rPr>
            </w:pPr>
          </w:p>
        </w:tc>
        <w:tc>
          <w:tcPr>
            <w:tcW w:w="1134" w:type="dxa"/>
            <w:noWrap/>
            <w:vAlign w:val="center"/>
          </w:tcPr>
          <w:p>
            <w:pPr>
              <w:spacing w:line="500" w:lineRule="exact"/>
              <w:jc w:val="center"/>
              <w:rPr>
                <w:rFonts w:ascii="仿宋" w:hAnsi="仿宋" w:eastAsia="仿宋" w:cs="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11" w:type="dxa"/>
            <w:tcBorders>
              <w:bottom w:val="single" w:color="auto" w:sz="4" w:space="0"/>
            </w:tcBorders>
            <w:noWrap/>
            <w:vAlign w:val="center"/>
          </w:tcPr>
          <w:p>
            <w:pPr>
              <w:spacing w:line="500" w:lineRule="exact"/>
              <w:jc w:val="center"/>
              <w:rPr>
                <w:rFonts w:ascii="仿宋" w:hAnsi="仿宋" w:eastAsia="仿宋" w:cs="仿宋"/>
                <w:sz w:val="24"/>
                <w:szCs w:val="28"/>
              </w:rPr>
            </w:pPr>
          </w:p>
        </w:tc>
        <w:tc>
          <w:tcPr>
            <w:tcW w:w="1196" w:type="dxa"/>
            <w:tcBorders>
              <w:bottom w:val="single" w:color="auto" w:sz="4" w:space="0"/>
            </w:tcBorders>
            <w:noWrap/>
            <w:vAlign w:val="center"/>
          </w:tcPr>
          <w:p>
            <w:pPr>
              <w:spacing w:line="500" w:lineRule="exact"/>
              <w:jc w:val="center"/>
              <w:rPr>
                <w:rFonts w:ascii="仿宋" w:hAnsi="仿宋" w:eastAsia="仿宋" w:cs="仿宋"/>
                <w:sz w:val="24"/>
                <w:szCs w:val="28"/>
              </w:rPr>
            </w:pPr>
          </w:p>
        </w:tc>
        <w:tc>
          <w:tcPr>
            <w:tcW w:w="1258" w:type="dxa"/>
            <w:tcBorders>
              <w:bottom w:val="single" w:color="auto" w:sz="4" w:space="0"/>
            </w:tcBorders>
            <w:noWrap/>
            <w:vAlign w:val="center"/>
          </w:tcPr>
          <w:p>
            <w:pPr>
              <w:spacing w:line="500" w:lineRule="exact"/>
              <w:jc w:val="center"/>
              <w:rPr>
                <w:rFonts w:ascii="仿宋" w:hAnsi="仿宋" w:eastAsia="仿宋" w:cs="仿宋"/>
                <w:sz w:val="24"/>
                <w:szCs w:val="28"/>
              </w:rPr>
            </w:pPr>
          </w:p>
        </w:tc>
        <w:tc>
          <w:tcPr>
            <w:tcW w:w="1435" w:type="dxa"/>
            <w:tcBorders>
              <w:bottom w:val="single" w:color="auto" w:sz="4" w:space="0"/>
            </w:tcBorders>
            <w:noWrap/>
            <w:vAlign w:val="center"/>
          </w:tcPr>
          <w:p>
            <w:pPr>
              <w:spacing w:line="500" w:lineRule="exact"/>
              <w:jc w:val="center"/>
              <w:rPr>
                <w:rFonts w:ascii="仿宋" w:hAnsi="仿宋" w:eastAsia="仿宋" w:cs="仿宋"/>
                <w:sz w:val="24"/>
                <w:szCs w:val="28"/>
              </w:rPr>
            </w:pPr>
          </w:p>
        </w:tc>
        <w:tc>
          <w:tcPr>
            <w:tcW w:w="851" w:type="dxa"/>
            <w:tcBorders>
              <w:bottom w:val="single" w:color="auto" w:sz="4" w:space="0"/>
            </w:tcBorders>
            <w:vAlign w:val="center"/>
          </w:tcPr>
          <w:p>
            <w:pPr>
              <w:spacing w:line="500" w:lineRule="exact"/>
              <w:jc w:val="center"/>
              <w:rPr>
                <w:rFonts w:ascii="仿宋" w:hAnsi="仿宋" w:eastAsia="仿宋" w:cs="仿宋"/>
                <w:sz w:val="24"/>
                <w:szCs w:val="28"/>
              </w:rPr>
            </w:pPr>
          </w:p>
        </w:tc>
        <w:tc>
          <w:tcPr>
            <w:tcW w:w="992" w:type="dxa"/>
            <w:tcBorders>
              <w:bottom w:val="single" w:color="auto" w:sz="4" w:space="0"/>
            </w:tcBorders>
            <w:noWrap/>
            <w:vAlign w:val="center"/>
          </w:tcPr>
          <w:p>
            <w:pPr>
              <w:spacing w:line="500" w:lineRule="exact"/>
              <w:jc w:val="center"/>
              <w:rPr>
                <w:rFonts w:ascii="仿宋" w:hAnsi="仿宋" w:eastAsia="仿宋" w:cs="仿宋"/>
                <w:sz w:val="24"/>
                <w:szCs w:val="28"/>
              </w:rPr>
            </w:pPr>
          </w:p>
        </w:tc>
        <w:tc>
          <w:tcPr>
            <w:tcW w:w="1295" w:type="dxa"/>
            <w:tcBorders>
              <w:bottom w:val="single" w:color="auto" w:sz="4" w:space="0"/>
            </w:tcBorders>
            <w:noWrap/>
            <w:vAlign w:val="center"/>
          </w:tcPr>
          <w:p>
            <w:pPr>
              <w:spacing w:line="500" w:lineRule="exact"/>
              <w:jc w:val="center"/>
              <w:rPr>
                <w:rFonts w:ascii="仿宋" w:hAnsi="仿宋" w:eastAsia="仿宋" w:cs="仿宋"/>
                <w:sz w:val="24"/>
                <w:szCs w:val="28"/>
              </w:rPr>
            </w:pPr>
          </w:p>
        </w:tc>
        <w:tc>
          <w:tcPr>
            <w:tcW w:w="1417" w:type="dxa"/>
            <w:tcBorders>
              <w:bottom w:val="single" w:color="auto" w:sz="4" w:space="0"/>
            </w:tcBorders>
            <w:noWrap/>
            <w:vAlign w:val="center"/>
          </w:tcPr>
          <w:p>
            <w:pPr>
              <w:spacing w:line="500" w:lineRule="exact"/>
              <w:jc w:val="center"/>
              <w:rPr>
                <w:rFonts w:ascii="仿宋" w:hAnsi="仿宋" w:eastAsia="仿宋" w:cs="仿宋"/>
                <w:sz w:val="24"/>
                <w:szCs w:val="28"/>
              </w:rPr>
            </w:pPr>
          </w:p>
        </w:tc>
        <w:tc>
          <w:tcPr>
            <w:tcW w:w="1134" w:type="dxa"/>
            <w:tcBorders>
              <w:bottom w:val="single" w:color="auto" w:sz="4" w:space="0"/>
            </w:tcBorders>
            <w:noWrap/>
            <w:vAlign w:val="center"/>
          </w:tcPr>
          <w:p>
            <w:pPr>
              <w:spacing w:line="500" w:lineRule="exact"/>
              <w:jc w:val="center"/>
              <w:rPr>
                <w:rFonts w:ascii="仿宋" w:hAnsi="仿宋" w:eastAsia="仿宋" w:cs="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611" w:type="dxa"/>
            <w:noWrap/>
            <w:vAlign w:val="center"/>
          </w:tcPr>
          <w:p>
            <w:pPr>
              <w:spacing w:line="500" w:lineRule="exact"/>
              <w:jc w:val="center"/>
              <w:rPr>
                <w:rFonts w:ascii="仿宋" w:hAnsi="仿宋" w:eastAsia="仿宋" w:cs="仿宋"/>
                <w:sz w:val="24"/>
                <w:szCs w:val="28"/>
              </w:rPr>
            </w:pPr>
          </w:p>
        </w:tc>
        <w:tc>
          <w:tcPr>
            <w:tcW w:w="1196" w:type="dxa"/>
            <w:noWrap/>
            <w:vAlign w:val="center"/>
          </w:tcPr>
          <w:p>
            <w:pPr>
              <w:spacing w:line="500" w:lineRule="exact"/>
              <w:jc w:val="center"/>
              <w:rPr>
                <w:rFonts w:ascii="仿宋" w:hAnsi="仿宋" w:eastAsia="仿宋" w:cs="仿宋"/>
                <w:sz w:val="24"/>
                <w:szCs w:val="28"/>
              </w:rPr>
            </w:pPr>
          </w:p>
        </w:tc>
        <w:tc>
          <w:tcPr>
            <w:tcW w:w="1258" w:type="dxa"/>
            <w:noWrap/>
            <w:vAlign w:val="center"/>
          </w:tcPr>
          <w:p>
            <w:pPr>
              <w:spacing w:line="500" w:lineRule="exact"/>
              <w:jc w:val="center"/>
              <w:rPr>
                <w:rFonts w:ascii="仿宋" w:hAnsi="仿宋" w:eastAsia="仿宋" w:cs="仿宋"/>
                <w:sz w:val="24"/>
                <w:szCs w:val="28"/>
              </w:rPr>
            </w:pPr>
          </w:p>
        </w:tc>
        <w:tc>
          <w:tcPr>
            <w:tcW w:w="1435" w:type="dxa"/>
            <w:noWrap/>
            <w:vAlign w:val="center"/>
          </w:tcPr>
          <w:p>
            <w:pPr>
              <w:spacing w:line="500" w:lineRule="exact"/>
              <w:jc w:val="center"/>
              <w:rPr>
                <w:rFonts w:ascii="仿宋" w:hAnsi="仿宋" w:eastAsia="仿宋" w:cs="仿宋"/>
                <w:sz w:val="24"/>
                <w:szCs w:val="28"/>
              </w:rPr>
            </w:pPr>
          </w:p>
        </w:tc>
        <w:tc>
          <w:tcPr>
            <w:tcW w:w="851" w:type="dxa"/>
            <w:vAlign w:val="center"/>
          </w:tcPr>
          <w:p>
            <w:pPr>
              <w:spacing w:line="500" w:lineRule="exact"/>
              <w:jc w:val="center"/>
              <w:rPr>
                <w:rFonts w:ascii="仿宋" w:hAnsi="仿宋" w:eastAsia="仿宋" w:cs="仿宋"/>
                <w:sz w:val="24"/>
                <w:szCs w:val="28"/>
              </w:rPr>
            </w:pPr>
          </w:p>
        </w:tc>
        <w:tc>
          <w:tcPr>
            <w:tcW w:w="992" w:type="dxa"/>
            <w:noWrap/>
            <w:vAlign w:val="center"/>
          </w:tcPr>
          <w:p>
            <w:pPr>
              <w:spacing w:line="500" w:lineRule="exact"/>
              <w:jc w:val="center"/>
              <w:rPr>
                <w:rFonts w:ascii="仿宋" w:hAnsi="仿宋" w:eastAsia="仿宋" w:cs="仿宋"/>
                <w:sz w:val="24"/>
                <w:szCs w:val="28"/>
              </w:rPr>
            </w:pPr>
          </w:p>
        </w:tc>
        <w:tc>
          <w:tcPr>
            <w:tcW w:w="1295" w:type="dxa"/>
            <w:noWrap/>
            <w:vAlign w:val="center"/>
          </w:tcPr>
          <w:p>
            <w:pPr>
              <w:spacing w:line="500" w:lineRule="exact"/>
              <w:jc w:val="center"/>
              <w:rPr>
                <w:rFonts w:ascii="仿宋" w:hAnsi="仿宋" w:eastAsia="仿宋" w:cs="仿宋"/>
                <w:sz w:val="24"/>
                <w:szCs w:val="28"/>
              </w:rPr>
            </w:pPr>
          </w:p>
        </w:tc>
        <w:tc>
          <w:tcPr>
            <w:tcW w:w="1417" w:type="dxa"/>
            <w:noWrap/>
            <w:vAlign w:val="center"/>
          </w:tcPr>
          <w:p>
            <w:pPr>
              <w:spacing w:line="500" w:lineRule="exact"/>
              <w:jc w:val="center"/>
              <w:rPr>
                <w:rFonts w:ascii="仿宋" w:hAnsi="仿宋" w:eastAsia="仿宋" w:cs="仿宋"/>
                <w:sz w:val="24"/>
                <w:szCs w:val="28"/>
              </w:rPr>
            </w:pPr>
          </w:p>
        </w:tc>
        <w:tc>
          <w:tcPr>
            <w:tcW w:w="1134" w:type="dxa"/>
            <w:noWrap/>
            <w:vAlign w:val="center"/>
          </w:tcPr>
          <w:p>
            <w:pPr>
              <w:spacing w:line="500" w:lineRule="exact"/>
              <w:jc w:val="center"/>
              <w:rPr>
                <w:rFonts w:ascii="仿宋" w:hAnsi="仿宋" w:eastAsia="仿宋" w:cs="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611" w:type="dxa"/>
            <w:noWrap/>
            <w:vAlign w:val="center"/>
          </w:tcPr>
          <w:p>
            <w:pPr>
              <w:spacing w:line="500" w:lineRule="exact"/>
              <w:jc w:val="center"/>
              <w:rPr>
                <w:rFonts w:ascii="仿宋" w:hAnsi="仿宋" w:eastAsia="仿宋" w:cs="仿宋"/>
                <w:sz w:val="24"/>
                <w:szCs w:val="28"/>
              </w:rPr>
            </w:pPr>
          </w:p>
          <w:p>
            <w:pPr>
              <w:spacing w:line="500" w:lineRule="exact"/>
              <w:jc w:val="center"/>
              <w:rPr>
                <w:rFonts w:ascii="仿宋" w:hAnsi="仿宋" w:eastAsia="仿宋" w:cs="仿宋"/>
                <w:sz w:val="24"/>
                <w:szCs w:val="28"/>
              </w:rPr>
            </w:pPr>
          </w:p>
        </w:tc>
        <w:tc>
          <w:tcPr>
            <w:tcW w:w="1196" w:type="dxa"/>
            <w:noWrap/>
            <w:vAlign w:val="center"/>
          </w:tcPr>
          <w:p>
            <w:pPr>
              <w:spacing w:line="500" w:lineRule="exact"/>
              <w:jc w:val="center"/>
              <w:rPr>
                <w:rFonts w:ascii="仿宋" w:hAnsi="仿宋" w:eastAsia="仿宋" w:cs="仿宋"/>
                <w:sz w:val="24"/>
                <w:szCs w:val="28"/>
              </w:rPr>
            </w:pPr>
          </w:p>
          <w:p>
            <w:pPr>
              <w:spacing w:line="500" w:lineRule="exact"/>
              <w:jc w:val="center"/>
              <w:rPr>
                <w:rFonts w:ascii="仿宋" w:hAnsi="仿宋" w:eastAsia="仿宋" w:cs="仿宋"/>
                <w:sz w:val="24"/>
                <w:szCs w:val="28"/>
              </w:rPr>
            </w:pPr>
          </w:p>
        </w:tc>
        <w:tc>
          <w:tcPr>
            <w:tcW w:w="1258" w:type="dxa"/>
            <w:noWrap/>
            <w:vAlign w:val="center"/>
          </w:tcPr>
          <w:p>
            <w:pPr>
              <w:spacing w:line="500" w:lineRule="exact"/>
              <w:jc w:val="center"/>
              <w:rPr>
                <w:rFonts w:ascii="仿宋" w:hAnsi="仿宋" w:eastAsia="仿宋" w:cs="仿宋"/>
                <w:sz w:val="24"/>
                <w:szCs w:val="28"/>
              </w:rPr>
            </w:pPr>
          </w:p>
        </w:tc>
        <w:tc>
          <w:tcPr>
            <w:tcW w:w="1435" w:type="dxa"/>
            <w:noWrap/>
            <w:vAlign w:val="center"/>
          </w:tcPr>
          <w:p>
            <w:pPr>
              <w:spacing w:line="500" w:lineRule="exact"/>
              <w:jc w:val="center"/>
              <w:rPr>
                <w:rFonts w:ascii="仿宋" w:hAnsi="仿宋" w:eastAsia="仿宋" w:cs="仿宋"/>
                <w:sz w:val="24"/>
                <w:szCs w:val="28"/>
              </w:rPr>
            </w:pPr>
          </w:p>
        </w:tc>
        <w:tc>
          <w:tcPr>
            <w:tcW w:w="851" w:type="dxa"/>
            <w:vAlign w:val="center"/>
          </w:tcPr>
          <w:p>
            <w:pPr>
              <w:spacing w:line="500" w:lineRule="exact"/>
              <w:jc w:val="center"/>
              <w:rPr>
                <w:rFonts w:ascii="仿宋" w:hAnsi="仿宋" w:eastAsia="仿宋" w:cs="仿宋"/>
                <w:sz w:val="24"/>
                <w:szCs w:val="28"/>
              </w:rPr>
            </w:pPr>
          </w:p>
        </w:tc>
        <w:tc>
          <w:tcPr>
            <w:tcW w:w="992" w:type="dxa"/>
            <w:noWrap/>
            <w:vAlign w:val="center"/>
          </w:tcPr>
          <w:p>
            <w:pPr>
              <w:spacing w:line="500" w:lineRule="exact"/>
              <w:jc w:val="center"/>
              <w:rPr>
                <w:rFonts w:ascii="仿宋" w:hAnsi="仿宋" w:eastAsia="仿宋" w:cs="仿宋"/>
                <w:sz w:val="24"/>
                <w:szCs w:val="28"/>
              </w:rPr>
            </w:pPr>
          </w:p>
        </w:tc>
        <w:tc>
          <w:tcPr>
            <w:tcW w:w="1295" w:type="dxa"/>
            <w:noWrap/>
            <w:vAlign w:val="center"/>
          </w:tcPr>
          <w:p>
            <w:pPr>
              <w:spacing w:line="500" w:lineRule="exact"/>
              <w:jc w:val="center"/>
              <w:rPr>
                <w:rFonts w:ascii="仿宋" w:hAnsi="仿宋" w:eastAsia="仿宋" w:cs="仿宋"/>
                <w:sz w:val="24"/>
                <w:szCs w:val="28"/>
              </w:rPr>
            </w:pPr>
          </w:p>
        </w:tc>
        <w:tc>
          <w:tcPr>
            <w:tcW w:w="1417" w:type="dxa"/>
            <w:noWrap/>
            <w:vAlign w:val="center"/>
          </w:tcPr>
          <w:p>
            <w:pPr>
              <w:spacing w:line="500" w:lineRule="exact"/>
              <w:jc w:val="center"/>
              <w:rPr>
                <w:rFonts w:ascii="仿宋" w:hAnsi="仿宋" w:eastAsia="仿宋" w:cs="仿宋"/>
                <w:sz w:val="24"/>
                <w:szCs w:val="28"/>
              </w:rPr>
            </w:pPr>
          </w:p>
        </w:tc>
        <w:tc>
          <w:tcPr>
            <w:tcW w:w="1134" w:type="dxa"/>
            <w:noWrap/>
            <w:vAlign w:val="center"/>
          </w:tcPr>
          <w:p>
            <w:pPr>
              <w:spacing w:line="500" w:lineRule="exact"/>
              <w:jc w:val="center"/>
              <w:rPr>
                <w:rFonts w:ascii="仿宋" w:hAnsi="仿宋" w:eastAsia="仿宋" w:cs="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611" w:type="dxa"/>
            <w:noWrap/>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c>
          <w:tcPr>
            <w:tcW w:w="1196" w:type="dxa"/>
            <w:noWrap/>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c>
          <w:tcPr>
            <w:tcW w:w="1258" w:type="dxa"/>
            <w:noWrap/>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c>
          <w:tcPr>
            <w:tcW w:w="1435" w:type="dxa"/>
            <w:noWrap/>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c>
          <w:tcPr>
            <w:tcW w:w="851" w:type="dxa"/>
            <w:vAlign w:val="center"/>
          </w:tcPr>
          <w:p>
            <w:pPr>
              <w:spacing w:line="500" w:lineRule="exact"/>
              <w:jc w:val="center"/>
              <w:rPr>
                <w:rFonts w:ascii="仿宋" w:hAnsi="仿宋" w:eastAsia="仿宋" w:cs="仿宋"/>
                <w:sz w:val="24"/>
                <w:szCs w:val="28"/>
              </w:rPr>
            </w:pPr>
          </w:p>
        </w:tc>
        <w:tc>
          <w:tcPr>
            <w:tcW w:w="992" w:type="dxa"/>
            <w:noWrap/>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c>
          <w:tcPr>
            <w:tcW w:w="1295" w:type="dxa"/>
            <w:noWrap/>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c>
          <w:tcPr>
            <w:tcW w:w="1417" w:type="dxa"/>
            <w:noWrap/>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c>
          <w:tcPr>
            <w:tcW w:w="1134" w:type="dxa"/>
            <w:noWrap/>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r>
    </w:tbl>
    <w:p>
      <w:pPr>
        <w:snapToGrid w:val="0"/>
        <w:spacing w:line="500" w:lineRule="exact"/>
        <w:ind w:firstLine="480" w:firstLineChars="200"/>
        <w:rPr>
          <w:rFonts w:ascii="仿宋" w:hAnsi="仿宋" w:eastAsia="仿宋" w:cs="仿宋"/>
          <w:sz w:val="24"/>
          <w:szCs w:val="28"/>
        </w:rPr>
      </w:pPr>
    </w:p>
    <w:p>
      <w:pPr>
        <w:snapToGrid w:val="0"/>
        <w:spacing w:line="500" w:lineRule="exact"/>
        <w:ind w:firstLine="482" w:firstLineChars="200"/>
        <w:rPr>
          <w:rFonts w:ascii="仿宋" w:hAnsi="仿宋" w:eastAsia="仿宋" w:cs="仿宋"/>
          <w:b/>
          <w:sz w:val="24"/>
          <w:szCs w:val="28"/>
        </w:rPr>
      </w:pPr>
      <w:r>
        <w:rPr>
          <w:rFonts w:hint="eastAsia" w:ascii="仿宋" w:hAnsi="仿宋" w:eastAsia="仿宋" w:cs="仿宋"/>
          <w:b/>
          <w:sz w:val="24"/>
          <w:szCs w:val="28"/>
        </w:rPr>
        <w:t>注：1、请供应商根据项目采购需求完整填写本表，仔细核对总价和明细报价合计是否相符。</w:t>
      </w:r>
    </w:p>
    <w:p>
      <w:pPr>
        <w:snapToGrid w:val="0"/>
        <w:spacing w:line="500" w:lineRule="exact"/>
        <w:ind w:firstLine="954" w:firstLineChars="396"/>
        <w:rPr>
          <w:rFonts w:ascii="仿宋" w:hAnsi="仿宋" w:eastAsia="仿宋" w:cs="仿宋"/>
          <w:b/>
          <w:sz w:val="24"/>
          <w:szCs w:val="28"/>
        </w:rPr>
      </w:pPr>
      <w:r>
        <w:rPr>
          <w:rFonts w:hint="eastAsia" w:ascii="仿宋" w:hAnsi="仿宋" w:eastAsia="仿宋" w:cs="仿宋"/>
          <w:b/>
          <w:sz w:val="24"/>
          <w:szCs w:val="28"/>
        </w:rPr>
        <w:t>2、本表除备注外均必须填写 ，否则投标无效。</w:t>
      </w:r>
    </w:p>
    <w:p>
      <w:pPr>
        <w:snapToGrid w:val="0"/>
        <w:spacing w:line="500" w:lineRule="exact"/>
        <w:ind w:firstLine="482" w:firstLineChars="200"/>
        <w:rPr>
          <w:rFonts w:ascii="仿宋" w:hAnsi="仿宋" w:eastAsia="仿宋" w:cs="仿宋"/>
          <w:b/>
          <w:sz w:val="24"/>
          <w:szCs w:val="28"/>
        </w:rPr>
      </w:pPr>
      <w:r>
        <w:rPr>
          <w:rFonts w:hint="eastAsia" w:ascii="仿宋" w:hAnsi="仿宋" w:eastAsia="仿宋" w:cs="仿宋"/>
          <w:b/>
          <w:sz w:val="24"/>
          <w:szCs w:val="28"/>
        </w:rPr>
        <w:t xml:space="preserve">    3、</w:t>
      </w:r>
      <w:bookmarkStart w:id="223" w:name="OLE_LINK2"/>
      <w:bookmarkStart w:id="224" w:name="OLE_LINK1"/>
      <w:r>
        <w:rPr>
          <w:rFonts w:hint="eastAsia" w:ascii="仿宋" w:hAnsi="仿宋" w:eastAsia="仿宋" w:cs="仿宋"/>
          <w:b/>
          <w:sz w:val="24"/>
          <w:szCs w:val="28"/>
        </w:rPr>
        <w:t>本表必须逐页签字或盖章，否则投标无效。</w:t>
      </w:r>
      <w:bookmarkEnd w:id="223"/>
      <w:bookmarkEnd w:id="224"/>
    </w:p>
    <w:p>
      <w:pPr>
        <w:spacing w:after="200" w:line="360" w:lineRule="auto"/>
        <w:ind w:firstLine="480" w:firstLineChars="200"/>
        <w:jc w:val="center"/>
        <w:rPr>
          <w:rFonts w:ascii="仿宋" w:hAnsi="仿宋" w:eastAsia="仿宋" w:cs="仿宋"/>
          <w:sz w:val="24"/>
          <w:szCs w:val="24"/>
        </w:rPr>
      </w:pPr>
    </w:p>
    <w:p>
      <w:pPr>
        <w:spacing w:after="200" w:line="360" w:lineRule="auto"/>
        <w:ind w:firstLine="480" w:firstLineChars="200"/>
        <w:jc w:val="center"/>
        <w:rPr>
          <w:rFonts w:ascii="仿宋" w:hAnsi="仿宋" w:eastAsia="仿宋" w:cs="仿宋"/>
          <w:sz w:val="24"/>
          <w:szCs w:val="24"/>
        </w:rPr>
      </w:pPr>
    </w:p>
    <w:p>
      <w:pPr>
        <w:spacing w:line="360" w:lineRule="auto"/>
        <w:ind w:firstLine="480" w:firstLineChars="200"/>
        <w:rPr>
          <w:rFonts w:ascii="仿宋" w:hAnsi="仿宋" w:eastAsia="仿宋" w:cs="仿宋"/>
        </w:rPr>
      </w:pPr>
      <w:r>
        <w:rPr>
          <w:rFonts w:hint="eastAsia" w:ascii="仿宋" w:hAnsi="仿宋" w:eastAsia="仿宋" w:cs="仿宋"/>
          <w:sz w:val="24"/>
          <w:szCs w:val="24"/>
        </w:rPr>
        <w:t xml:space="preserve">                                           供应商名称（公章）：</w:t>
      </w:r>
    </w:p>
    <w:p>
      <w:pPr>
        <w:spacing w:line="360" w:lineRule="auto"/>
        <w:ind w:right="480" w:firstLine="480" w:firstLineChars="200"/>
        <w:jc w:val="right"/>
        <w:rPr>
          <w:rFonts w:ascii="仿宋" w:hAnsi="仿宋" w:eastAsia="仿宋" w:cs="仿宋"/>
          <w:sz w:val="24"/>
          <w:szCs w:val="24"/>
        </w:rPr>
      </w:pPr>
    </w:p>
    <w:p>
      <w:pPr>
        <w:spacing w:line="360" w:lineRule="auto"/>
        <w:ind w:right="480" w:firstLine="480" w:firstLineChars="200"/>
        <w:jc w:val="right"/>
        <w:rPr>
          <w:rFonts w:ascii="仿宋" w:hAnsi="仿宋" w:eastAsia="仿宋" w:cs="仿宋"/>
          <w:sz w:val="24"/>
          <w:szCs w:val="24"/>
        </w:rPr>
      </w:pPr>
    </w:p>
    <w:p>
      <w:pPr>
        <w:spacing w:line="360" w:lineRule="auto"/>
        <w:ind w:right="480" w:firstLine="480" w:firstLineChars="200"/>
        <w:jc w:val="right"/>
        <w:rPr>
          <w:rFonts w:ascii="仿宋" w:hAnsi="仿宋" w:eastAsia="仿宋" w:cs="仿宋"/>
          <w:sz w:val="24"/>
          <w:szCs w:val="24"/>
        </w:rPr>
      </w:pPr>
      <w:r>
        <w:rPr>
          <w:rFonts w:hint="eastAsia" w:ascii="仿宋" w:hAnsi="仿宋" w:eastAsia="仿宋" w:cs="仿宋"/>
          <w:sz w:val="24"/>
          <w:szCs w:val="24"/>
        </w:rPr>
        <w:t>年     月    日</w:t>
      </w:r>
    </w:p>
    <w:p>
      <w:pPr>
        <w:snapToGrid w:val="0"/>
        <w:spacing w:line="360" w:lineRule="auto"/>
        <w:ind w:firstLine="480" w:firstLineChars="200"/>
        <w:rPr>
          <w:rFonts w:ascii="仿宋" w:hAnsi="仿宋" w:eastAsia="仿宋" w:cs="仿宋"/>
          <w:sz w:val="24"/>
          <w:szCs w:val="24"/>
          <w:bdr w:val="single" w:color="auto" w:sz="4" w:space="0"/>
        </w:rPr>
        <w:sectPr>
          <w:headerReference r:id="rId5" w:type="default"/>
          <w:pgSz w:w="11907" w:h="16840"/>
          <w:pgMar w:top="1134" w:right="1191" w:bottom="1134" w:left="1304" w:header="851" w:footer="992" w:gutter="0"/>
          <w:pgNumType w:fmt="numberInDash"/>
          <w:cols w:space="720" w:num="1"/>
          <w:docGrid w:linePitch="380" w:charSpace="-5735"/>
        </w:sectPr>
      </w:pPr>
    </w:p>
    <w:p>
      <w:pPr>
        <w:keepNext/>
        <w:keepLines/>
        <w:spacing w:before="260" w:after="260" w:line="413" w:lineRule="auto"/>
        <w:outlineLvl w:val="1"/>
        <w:rPr>
          <w:rFonts w:ascii="仿宋" w:hAnsi="仿宋" w:eastAsia="仿宋" w:cs="仿宋"/>
          <w:b/>
          <w:bCs/>
          <w:kern w:val="0"/>
          <w:szCs w:val="28"/>
        </w:rPr>
      </w:pPr>
      <w:bookmarkStart w:id="225" w:name="_Toc485108797"/>
      <w:bookmarkStart w:id="226" w:name="_Toc1095"/>
      <w:bookmarkStart w:id="227" w:name="_Toc11405"/>
      <w:bookmarkStart w:id="228" w:name="_Toc313008357"/>
      <w:bookmarkStart w:id="229" w:name="_Toc30943"/>
      <w:bookmarkStart w:id="230" w:name="_Toc12212"/>
      <w:bookmarkStart w:id="231" w:name="_Toc71288801"/>
      <w:bookmarkStart w:id="232" w:name="_Toc25684"/>
      <w:bookmarkStart w:id="233" w:name="_Toc14438"/>
      <w:bookmarkStart w:id="234" w:name="_Toc77262139"/>
      <w:bookmarkStart w:id="235" w:name="_Toc342913420"/>
      <w:bookmarkStart w:id="236" w:name="_Toc313888361"/>
      <w:bookmarkStart w:id="237" w:name="_Toc480979019"/>
      <w:bookmarkStart w:id="238" w:name="_Toc4732"/>
      <w:bookmarkStart w:id="239" w:name="_Toc20141"/>
      <w:r>
        <w:rPr>
          <w:rFonts w:hint="eastAsia" w:ascii="仿宋" w:hAnsi="仿宋" w:eastAsia="仿宋" w:cs="仿宋"/>
          <w:b/>
          <w:bCs/>
          <w:kern w:val="0"/>
          <w:szCs w:val="28"/>
        </w:rPr>
        <w:t>二、技术部分</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pPr>
        <w:spacing w:after="200" w:line="276" w:lineRule="auto"/>
        <w:rPr>
          <w:rFonts w:ascii="仿宋" w:hAnsi="仿宋" w:eastAsia="仿宋" w:cs="仿宋"/>
          <w:bCs/>
          <w:kern w:val="0"/>
          <w:szCs w:val="28"/>
        </w:rPr>
      </w:pPr>
      <w:r>
        <w:rPr>
          <w:rFonts w:hint="eastAsia" w:ascii="仿宋" w:hAnsi="仿宋" w:eastAsia="仿宋" w:cs="仿宋"/>
          <w:sz w:val="24"/>
          <w:szCs w:val="24"/>
        </w:rPr>
        <w:t>（一）技术响应偏离表</w:t>
      </w:r>
    </w:p>
    <w:p>
      <w:pPr>
        <w:spacing w:after="200" w:line="276" w:lineRule="auto"/>
        <w:rPr>
          <w:rFonts w:ascii="仿宋" w:hAnsi="仿宋" w:eastAsia="仿宋" w:cs="仿宋"/>
          <w:sz w:val="24"/>
        </w:rPr>
      </w:pPr>
      <w:bookmarkStart w:id="240" w:name="_Toc20262"/>
      <w:r>
        <w:rPr>
          <w:rFonts w:hint="eastAsia" w:ascii="仿宋" w:hAnsi="仿宋" w:eastAsia="仿宋" w:cs="仿宋"/>
          <w:sz w:val="24"/>
        </w:rPr>
        <w:t>项目名称：</w:t>
      </w:r>
      <w:bookmarkEnd w:id="240"/>
    </w:p>
    <w:p>
      <w:pPr>
        <w:spacing w:after="200" w:line="276" w:lineRule="auto"/>
        <w:rPr>
          <w:rFonts w:ascii="仿宋" w:hAnsi="仿宋" w:eastAsia="仿宋" w:cs="仿宋"/>
          <w:sz w:val="24"/>
          <w:szCs w:val="24"/>
          <w:u w:val="single"/>
        </w:rPr>
      </w:pPr>
      <w:r>
        <w:rPr>
          <w:rFonts w:hint="eastAsia" w:ascii="仿宋" w:hAnsi="仿宋" w:eastAsia="仿宋" w:cs="仿宋"/>
          <w:sz w:val="24"/>
          <w:szCs w:val="24"/>
        </w:rPr>
        <w:t>项目编号：</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noWrap/>
            <w:vAlign w:val="center"/>
          </w:tcPr>
          <w:p>
            <w:pPr>
              <w:spacing w:after="200" w:line="276" w:lineRule="auto"/>
              <w:rPr>
                <w:rFonts w:ascii="仿宋" w:hAnsi="仿宋" w:eastAsia="仿宋" w:cs="仿宋"/>
                <w:sz w:val="21"/>
                <w:szCs w:val="21"/>
              </w:rPr>
            </w:pPr>
            <w:bookmarkStart w:id="241" w:name="_Toc27031"/>
            <w:r>
              <w:rPr>
                <w:rFonts w:hint="eastAsia" w:ascii="仿宋" w:hAnsi="仿宋" w:eastAsia="仿宋" w:cs="仿宋"/>
                <w:sz w:val="21"/>
                <w:szCs w:val="21"/>
              </w:rPr>
              <w:t>序号</w:t>
            </w:r>
            <w:bookmarkEnd w:id="241"/>
          </w:p>
        </w:tc>
        <w:tc>
          <w:tcPr>
            <w:tcW w:w="2658" w:type="dxa"/>
            <w:noWrap/>
            <w:vAlign w:val="center"/>
          </w:tcPr>
          <w:p>
            <w:pPr>
              <w:spacing w:after="200" w:line="276" w:lineRule="auto"/>
              <w:rPr>
                <w:rFonts w:ascii="仿宋" w:hAnsi="仿宋" w:eastAsia="仿宋" w:cs="仿宋"/>
                <w:sz w:val="21"/>
                <w:szCs w:val="21"/>
              </w:rPr>
            </w:pPr>
            <w:bookmarkStart w:id="242" w:name="_Toc9252"/>
            <w:r>
              <w:rPr>
                <w:rFonts w:hint="eastAsia" w:ascii="仿宋" w:hAnsi="仿宋" w:eastAsia="仿宋" w:cs="仿宋"/>
                <w:sz w:val="21"/>
                <w:szCs w:val="21"/>
              </w:rPr>
              <w:t>采购需求</w:t>
            </w:r>
            <w:bookmarkEnd w:id="242"/>
          </w:p>
        </w:tc>
        <w:tc>
          <w:tcPr>
            <w:tcW w:w="2759" w:type="dxa"/>
            <w:noWrap/>
            <w:vAlign w:val="center"/>
          </w:tcPr>
          <w:p>
            <w:pPr>
              <w:spacing w:after="200" w:line="276" w:lineRule="auto"/>
              <w:rPr>
                <w:rFonts w:ascii="仿宋" w:hAnsi="仿宋" w:eastAsia="仿宋" w:cs="仿宋"/>
                <w:sz w:val="21"/>
                <w:szCs w:val="21"/>
              </w:rPr>
            </w:pPr>
            <w:bookmarkStart w:id="243" w:name="_Toc9492"/>
            <w:r>
              <w:rPr>
                <w:rFonts w:hint="eastAsia" w:ascii="仿宋" w:hAnsi="仿宋" w:eastAsia="仿宋" w:cs="仿宋"/>
                <w:sz w:val="21"/>
                <w:szCs w:val="21"/>
              </w:rPr>
              <w:t>响应情况</w:t>
            </w:r>
            <w:bookmarkEnd w:id="243"/>
          </w:p>
        </w:tc>
        <w:tc>
          <w:tcPr>
            <w:tcW w:w="2067" w:type="dxa"/>
            <w:noWrap/>
            <w:vAlign w:val="center"/>
          </w:tcPr>
          <w:p>
            <w:pPr>
              <w:spacing w:after="200" w:line="276" w:lineRule="auto"/>
              <w:rPr>
                <w:rFonts w:ascii="仿宋" w:hAnsi="仿宋" w:eastAsia="仿宋" w:cs="仿宋"/>
                <w:sz w:val="21"/>
                <w:szCs w:val="21"/>
              </w:rPr>
            </w:pPr>
            <w:bookmarkStart w:id="244" w:name="_Toc26094"/>
            <w:r>
              <w:rPr>
                <w:rFonts w:hint="eastAsia" w:ascii="仿宋" w:hAnsi="仿宋" w:eastAsia="仿宋" w:cs="仿宋"/>
                <w:sz w:val="21"/>
                <w:szCs w:val="21"/>
              </w:rPr>
              <w:t>差异说明</w:t>
            </w:r>
            <w:bookmarkEnd w:id="2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ign w:val="center"/>
          </w:tcPr>
          <w:p>
            <w:pPr>
              <w:spacing w:after="200" w:line="276" w:lineRule="auto"/>
              <w:rPr>
                <w:rFonts w:ascii="仿宋" w:hAnsi="仿宋" w:eastAsia="仿宋" w:cs="仿宋"/>
                <w:sz w:val="21"/>
                <w:szCs w:val="21"/>
              </w:rPr>
            </w:pPr>
          </w:p>
        </w:tc>
        <w:tc>
          <w:tcPr>
            <w:tcW w:w="2658" w:type="dxa"/>
            <w:noWrap/>
            <w:vAlign w:val="center"/>
          </w:tcPr>
          <w:p>
            <w:pPr>
              <w:spacing w:after="200" w:line="276" w:lineRule="auto"/>
              <w:rPr>
                <w:rFonts w:ascii="仿宋" w:hAnsi="仿宋" w:eastAsia="仿宋" w:cs="仿宋"/>
                <w:sz w:val="21"/>
                <w:szCs w:val="21"/>
              </w:rPr>
            </w:pPr>
          </w:p>
        </w:tc>
        <w:tc>
          <w:tcPr>
            <w:tcW w:w="2759" w:type="dxa"/>
            <w:noWrap/>
            <w:vAlign w:val="center"/>
          </w:tcPr>
          <w:p>
            <w:pPr>
              <w:spacing w:after="200" w:line="276" w:lineRule="auto"/>
              <w:rPr>
                <w:rFonts w:ascii="仿宋" w:hAnsi="仿宋" w:eastAsia="仿宋" w:cs="仿宋"/>
                <w:sz w:val="21"/>
                <w:szCs w:val="21"/>
              </w:rPr>
            </w:pPr>
          </w:p>
        </w:tc>
        <w:tc>
          <w:tcPr>
            <w:tcW w:w="2067" w:type="dxa"/>
            <w:noWrap/>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ign w:val="center"/>
          </w:tcPr>
          <w:p>
            <w:pPr>
              <w:spacing w:after="200" w:line="276" w:lineRule="auto"/>
              <w:rPr>
                <w:rFonts w:ascii="仿宋" w:hAnsi="仿宋" w:eastAsia="仿宋" w:cs="仿宋"/>
                <w:sz w:val="21"/>
                <w:szCs w:val="21"/>
              </w:rPr>
            </w:pPr>
          </w:p>
        </w:tc>
        <w:tc>
          <w:tcPr>
            <w:tcW w:w="2658" w:type="dxa"/>
            <w:noWrap/>
            <w:vAlign w:val="center"/>
          </w:tcPr>
          <w:p>
            <w:pPr>
              <w:spacing w:after="200" w:line="276" w:lineRule="auto"/>
              <w:rPr>
                <w:rFonts w:ascii="仿宋" w:hAnsi="仿宋" w:eastAsia="仿宋" w:cs="仿宋"/>
                <w:sz w:val="21"/>
                <w:szCs w:val="21"/>
              </w:rPr>
            </w:pPr>
          </w:p>
        </w:tc>
        <w:tc>
          <w:tcPr>
            <w:tcW w:w="2759" w:type="dxa"/>
            <w:noWrap/>
            <w:vAlign w:val="center"/>
          </w:tcPr>
          <w:p>
            <w:pPr>
              <w:spacing w:after="200" w:line="276" w:lineRule="auto"/>
              <w:rPr>
                <w:rFonts w:ascii="仿宋" w:hAnsi="仿宋" w:eastAsia="仿宋" w:cs="仿宋"/>
                <w:sz w:val="21"/>
                <w:szCs w:val="21"/>
              </w:rPr>
            </w:pPr>
          </w:p>
        </w:tc>
        <w:tc>
          <w:tcPr>
            <w:tcW w:w="2067" w:type="dxa"/>
            <w:noWrap/>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ign w:val="center"/>
          </w:tcPr>
          <w:p>
            <w:pPr>
              <w:spacing w:after="200" w:line="276" w:lineRule="auto"/>
              <w:rPr>
                <w:rFonts w:ascii="仿宋" w:hAnsi="仿宋" w:eastAsia="仿宋" w:cs="仿宋"/>
                <w:sz w:val="21"/>
                <w:szCs w:val="21"/>
              </w:rPr>
            </w:pPr>
          </w:p>
        </w:tc>
        <w:tc>
          <w:tcPr>
            <w:tcW w:w="2658" w:type="dxa"/>
            <w:noWrap/>
            <w:vAlign w:val="center"/>
          </w:tcPr>
          <w:p>
            <w:pPr>
              <w:spacing w:after="200" w:line="276" w:lineRule="auto"/>
              <w:rPr>
                <w:rFonts w:ascii="仿宋" w:hAnsi="仿宋" w:eastAsia="仿宋" w:cs="仿宋"/>
                <w:sz w:val="21"/>
                <w:szCs w:val="21"/>
              </w:rPr>
            </w:pPr>
          </w:p>
        </w:tc>
        <w:tc>
          <w:tcPr>
            <w:tcW w:w="2759" w:type="dxa"/>
            <w:noWrap/>
            <w:vAlign w:val="center"/>
          </w:tcPr>
          <w:p>
            <w:pPr>
              <w:spacing w:after="200" w:line="276" w:lineRule="auto"/>
              <w:rPr>
                <w:rFonts w:ascii="仿宋" w:hAnsi="仿宋" w:eastAsia="仿宋" w:cs="仿宋"/>
                <w:sz w:val="21"/>
                <w:szCs w:val="21"/>
              </w:rPr>
            </w:pPr>
          </w:p>
        </w:tc>
        <w:tc>
          <w:tcPr>
            <w:tcW w:w="2067" w:type="dxa"/>
            <w:noWrap/>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ign w:val="center"/>
          </w:tcPr>
          <w:p>
            <w:pPr>
              <w:spacing w:after="200" w:line="276" w:lineRule="auto"/>
              <w:rPr>
                <w:rFonts w:ascii="仿宋" w:hAnsi="仿宋" w:eastAsia="仿宋" w:cs="仿宋"/>
                <w:sz w:val="21"/>
                <w:szCs w:val="21"/>
              </w:rPr>
            </w:pPr>
          </w:p>
        </w:tc>
        <w:tc>
          <w:tcPr>
            <w:tcW w:w="2658" w:type="dxa"/>
            <w:noWrap/>
            <w:vAlign w:val="center"/>
          </w:tcPr>
          <w:p>
            <w:pPr>
              <w:spacing w:after="200" w:line="276" w:lineRule="auto"/>
              <w:rPr>
                <w:rFonts w:ascii="仿宋" w:hAnsi="仿宋" w:eastAsia="仿宋" w:cs="仿宋"/>
                <w:sz w:val="21"/>
                <w:szCs w:val="21"/>
              </w:rPr>
            </w:pPr>
          </w:p>
        </w:tc>
        <w:tc>
          <w:tcPr>
            <w:tcW w:w="2759" w:type="dxa"/>
            <w:noWrap/>
            <w:vAlign w:val="center"/>
          </w:tcPr>
          <w:p>
            <w:pPr>
              <w:spacing w:after="200" w:line="276" w:lineRule="auto"/>
              <w:rPr>
                <w:rFonts w:ascii="仿宋" w:hAnsi="仿宋" w:eastAsia="仿宋" w:cs="仿宋"/>
                <w:sz w:val="21"/>
                <w:szCs w:val="21"/>
              </w:rPr>
            </w:pPr>
          </w:p>
        </w:tc>
        <w:tc>
          <w:tcPr>
            <w:tcW w:w="2067" w:type="dxa"/>
            <w:noWrap/>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ign w:val="center"/>
          </w:tcPr>
          <w:p>
            <w:pPr>
              <w:spacing w:after="200" w:line="276" w:lineRule="auto"/>
              <w:rPr>
                <w:rFonts w:ascii="仿宋" w:hAnsi="仿宋" w:eastAsia="仿宋" w:cs="仿宋"/>
                <w:sz w:val="21"/>
                <w:szCs w:val="21"/>
              </w:rPr>
            </w:pPr>
          </w:p>
        </w:tc>
        <w:tc>
          <w:tcPr>
            <w:tcW w:w="2658" w:type="dxa"/>
            <w:noWrap/>
            <w:vAlign w:val="center"/>
          </w:tcPr>
          <w:p>
            <w:pPr>
              <w:spacing w:after="200" w:line="276" w:lineRule="auto"/>
              <w:rPr>
                <w:rFonts w:ascii="仿宋" w:hAnsi="仿宋" w:eastAsia="仿宋" w:cs="仿宋"/>
                <w:sz w:val="21"/>
                <w:szCs w:val="21"/>
              </w:rPr>
            </w:pPr>
          </w:p>
        </w:tc>
        <w:tc>
          <w:tcPr>
            <w:tcW w:w="2759" w:type="dxa"/>
            <w:noWrap/>
            <w:vAlign w:val="center"/>
          </w:tcPr>
          <w:p>
            <w:pPr>
              <w:spacing w:after="200" w:line="276" w:lineRule="auto"/>
              <w:rPr>
                <w:rFonts w:ascii="仿宋" w:hAnsi="仿宋" w:eastAsia="仿宋" w:cs="仿宋"/>
                <w:sz w:val="21"/>
                <w:szCs w:val="21"/>
              </w:rPr>
            </w:pPr>
          </w:p>
        </w:tc>
        <w:tc>
          <w:tcPr>
            <w:tcW w:w="2067" w:type="dxa"/>
            <w:noWrap/>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ign w:val="center"/>
          </w:tcPr>
          <w:p>
            <w:pPr>
              <w:spacing w:after="200" w:line="276" w:lineRule="auto"/>
              <w:rPr>
                <w:rFonts w:ascii="仿宋" w:hAnsi="仿宋" w:eastAsia="仿宋" w:cs="仿宋"/>
                <w:sz w:val="21"/>
                <w:szCs w:val="21"/>
              </w:rPr>
            </w:pPr>
          </w:p>
        </w:tc>
        <w:tc>
          <w:tcPr>
            <w:tcW w:w="2658" w:type="dxa"/>
            <w:noWrap/>
            <w:vAlign w:val="center"/>
          </w:tcPr>
          <w:p>
            <w:pPr>
              <w:spacing w:after="200" w:line="276" w:lineRule="auto"/>
              <w:rPr>
                <w:rFonts w:ascii="仿宋" w:hAnsi="仿宋" w:eastAsia="仿宋" w:cs="仿宋"/>
                <w:sz w:val="21"/>
                <w:szCs w:val="21"/>
              </w:rPr>
            </w:pPr>
          </w:p>
        </w:tc>
        <w:tc>
          <w:tcPr>
            <w:tcW w:w="2759" w:type="dxa"/>
            <w:noWrap/>
            <w:vAlign w:val="center"/>
          </w:tcPr>
          <w:p>
            <w:pPr>
              <w:spacing w:after="200" w:line="276" w:lineRule="auto"/>
              <w:rPr>
                <w:rFonts w:ascii="仿宋" w:hAnsi="仿宋" w:eastAsia="仿宋" w:cs="仿宋"/>
                <w:sz w:val="21"/>
                <w:szCs w:val="21"/>
              </w:rPr>
            </w:pPr>
          </w:p>
        </w:tc>
        <w:tc>
          <w:tcPr>
            <w:tcW w:w="2067" w:type="dxa"/>
            <w:noWrap/>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ign w:val="center"/>
          </w:tcPr>
          <w:p>
            <w:pPr>
              <w:spacing w:after="200" w:line="276" w:lineRule="auto"/>
              <w:rPr>
                <w:rFonts w:ascii="仿宋" w:hAnsi="仿宋" w:eastAsia="仿宋" w:cs="仿宋"/>
                <w:sz w:val="21"/>
                <w:szCs w:val="21"/>
              </w:rPr>
            </w:pPr>
          </w:p>
        </w:tc>
        <w:tc>
          <w:tcPr>
            <w:tcW w:w="2658" w:type="dxa"/>
            <w:noWrap/>
            <w:vAlign w:val="center"/>
          </w:tcPr>
          <w:p>
            <w:pPr>
              <w:spacing w:after="200" w:line="276" w:lineRule="auto"/>
              <w:rPr>
                <w:rFonts w:ascii="仿宋" w:hAnsi="仿宋" w:eastAsia="仿宋" w:cs="仿宋"/>
                <w:sz w:val="21"/>
                <w:szCs w:val="21"/>
              </w:rPr>
            </w:pPr>
          </w:p>
        </w:tc>
        <w:tc>
          <w:tcPr>
            <w:tcW w:w="2759" w:type="dxa"/>
            <w:noWrap/>
            <w:vAlign w:val="center"/>
          </w:tcPr>
          <w:p>
            <w:pPr>
              <w:spacing w:after="200" w:line="276" w:lineRule="auto"/>
              <w:rPr>
                <w:rFonts w:ascii="仿宋" w:hAnsi="仿宋" w:eastAsia="仿宋" w:cs="仿宋"/>
                <w:sz w:val="21"/>
                <w:szCs w:val="21"/>
              </w:rPr>
            </w:pPr>
          </w:p>
        </w:tc>
        <w:tc>
          <w:tcPr>
            <w:tcW w:w="2067" w:type="dxa"/>
            <w:noWrap/>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ign w:val="center"/>
          </w:tcPr>
          <w:p>
            <w:pPr>
              <w:spacing w:after="200" w:line="276" w:lineRule="auto"/>
              <w:rPr>
                <w:rFonts w:ascii="仿宋" w:hAnsi="仿宋" w:eastAsia="仿宋" w:cs="仿宋"/>
                <w:sz w:val="21"/>
                <w:szCs w:val="21"/>
              </w:rPr>
            </w:pPr>
          </w:p>
        </w:tc>
        <w:tc>
          <w:tcPr>
            <w:tcW w:w="2658" w:type="dxa"/>
            <w:noWrap/>
            <w:vAlign w:val="center"/>
          </w:tcPr>
          <w:p>
            <w:pPr>
              <w:spacing w:after="200" w:line="276" w:lineRule="auto"/>
              <w:rPr>
                <w:rFonts w:ascii="仿宋" w:hAnsi="仿宋" w:eastAsia="仿宋" w:cs="仿宋"/>
                <w:sz w:val="21"/>
                <w:szCs w:val="21"/>
              </w:rPr>
            </w:pPr>
          </w:p>
        </w:tc>
        <w:tc>
          <w:tcPr>
            <w:tcW w:w="2759" w:type="dxa"/>
            <w:noWrap/>
            <w:vAlign w:val="center"/>
          </w:tcPr>
          <w:p>
            <w:pPr>
              <w:spacing w:after="200" w:line="276" w:lineRule="auto"/>
              <w:rPr>
                <w:rFonts w:ascii="仿宋" w:hAnsi="仿宋" w:eastAsia="仿宋" w:cs="仿宋"/>
                <w:sz w:val="21"/>
                <w:szCs w:val="21"/>
              </w:rPr>
            </w:pPr>
          </w:p>
        </w:tc>
        <w:tc>
          <w:tcPr>
            <w:tcW w:w="2067" w:type="dxa"/>
            <w:noWrap/>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ign w:val="center"/>
          </w:tcPr>
          <w:p>
            <w:pPr>
              <w:spacing w:after="200" w:line="276" w:lineRule="auto"/>
              <w:rPr>
                <w:rFonts w:ascii="仿宋" w:hAnsi="仿宋" w:eastAsia="仿宋" w:cs="仿宋"/>
                <w:sz w:val="21"/>
                <w:szCs w:val="21"/>
              </w:rPr>
            </w:pPr>
          </w:p>
        </w:tc>
        <w:tc>
          <w:tcPr>
            <w:tcW w:w="2658" w:type="dxa"/>
            <w:noWrap/>
            <w:vAlign w:val="center"/>
          </w:tcPr>
          <w:p>
            <w:pPr>
              <w:spacing w:after="200" w:line="276" w:lineRule="auto"/>
              <w:rPr>
                <w:rFonts w:ascii="仿宋" w:hAnsi="仿宋" w:eastAsia="仿宋" w:cs="仿宋"/>
                <w:sz w:val="21"/>
                <w:szCs w:val="21"/>
              </w:rPr>
            </w:pPr>
          </w:p>
        </w:tc>
        <w:tc>
          <w:tcPr>
            <w:tcW w:w="2759" w:type="dxa"/>
            <w:noWrap/>
            <w:vAlign w:val="center"/>
          </w:tcPr>
          <w:p>
            <w:pPr>
              <w:spacing w:after="200" w:line="276" w:lineRule="auto"/>
              <w:rPr>
                <w:rFonts w:ascii="仿宋" w:hAnsi="仿宋" w:eastAsia="仿宋" w:cs="仿宋"/>
                <w:sz w:val="21"/>
                <w:szCs w:val="21"/>
              </w:rPr>
            </w:pPr>
          </w:p>
        </w:tc>
        <w:tc>
          <w:tcPr>
            <w:tcW w:w="2067" w:type="dxa"/>
            <w:noWrap/>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ign w:val="center"/>
          </w:tcPr>
          <w:p>
            <w:pPr>
              <w:spacing w:after="200" w:line="276" w:lineRule="auto"/>
              <w:rPr>
                <w:rFonts w:ascii="仿宋" w:hAnsi="仿宋" w:eastAsia="仿宋" w:cs="仿宋"/>
                <w:sz w:val="21"/>
                <w:szCs w:val="21"/>
              </w:rPr>
            </w:pPr>
          </w:p>
        </w:tc>
        <w:tc>
          <w:tcPr>
            <w:tcW w:w="2658" w:type="dxa"/>
            <w:noWrap/>
            <w:vAlign w:val="center"/>
          </w:tcPr>
          <w:p>
            <w:pPr>
              <w:spacing w:after="200" w:line="276" w:lineRule="auto"/>
              <w:rPr>
                <w:rFonts w:ascii="仿宋" w:hAnsi="仿宋" w:eastAsia="仿宋" w:cs="仿宋"/>
                <w:sz w:val="21"/>
                <w:szCs w:val="21"/>
              </w:rPr>
            </w:pPr>
          </w:p>
        </w:tc>
        <w:tc>
          <w:tcPr>
            <w:tcW w:w="2759" w:type="dxa"/>
            <w:noWrap/>
            <w:vAlign w:val="center"/>
          </w:tcPr>
          <w:p>
            <w:pPr>
              <w:spacing w:after="200" w:line="276" w:lineRule="auto"/>
              <w:rPr>
                <w:rFonts w:ascii="仿宋" w:hAnsi="仿宋" w:eastAsia="仿宋" w:cs="仿宋"/>
                <w:sz w:val="21"/>
                <w:szCs w:val="21"/>
              </w:rPr>
            </w:pPr>
          </w:p>
        </w:tc>
        <w:tc>
          <w:tcPr>
            <w:tcW w:w="2067" w:type="dxa"/>
            <w:noWrap/>
            <w:vAlign w:val="center"/>
          </w:tcPr>
          <w:p>
            <w:pPr>
              <w:spacing w:after="200" w:line="276" w:lineRule="auto"/>
              <w:rPr>
                <w:rFonts w:ascii="仿宋" w:hAnsi="仿宋" w:eastAsia="仿宋" w:cs="仿宋"/>
                <w:sz w:val="21"/>
                <w:szCs w:val="21"/>
              </w:rPr>
            </w:pPr>
          </w:p>
        </w:tc>
      </w:tr>
    </w:tbl>
    <w:p>
      <w:pPr>
        <w:spacing w:after="200" w:line="276" w:lineRule="auto"/>
        <w:rPr>
          <w:rFonts w:ascii="仿宋" w:hAnsi="仿宋" w:eastAsia="仿宋" w:cs="仿宋"/>
          <w:sz w:val="24"/>
          <w:szCs w:val="28"/>
        </w:rPr>
      </w:pPr>
      <w:r>
        <w:rPr>
          <w:rFonts w:hint="eastAsia" w:ascii="仿宋" w:hAnsi="仿宋" w:eastAsia="仿宋" w:cs="仿宋"/>
          <w:sz w:val="24"/>
          <w:szCs w:val="28"/>
        </w:rPr>
        <w:t>供应商：                                      法定代表人授权代表：</w:t>
      </w:r>
    </w:p>
    <w:p>
      <w:pPr>
        <w:spacing w:after="200" w:line="276" w:lineRule="auto"/>
        <w:rPr>
          <w:rFonts w:ascii="仿宋" w:hAnsi="仿宋" w:eastAsia="仿宋" w:cs="仿宋"/>
          <w:sz w:val="24"/>
          <w:szCs w:val="28"/>
        </w:rPr>
      </w:pPr>
    </w:p>
    <w:p>
      <w:pPr>
        <w:spacing w:after="200" w:line="276" w:lineRule="auto"/>
        <w:rPr>
          <w:rFonts w:ascii="仿宋" w:hAnsi="仿宋" w:eastAsia="仿宋" w:cs="仿宋"/>
          <w:sz w:val="24"/>
          <w:szCs w:val="28"/>
        </w:rPr>
      </w:pPr>
      <w:r>
        <w:rPr>
          <w:rFonts w:hint="eastAsia" w:ascii="仿宋" w:hAnsi="仿宋" w:eastAsia="仿宋" w:cs="仿宋"/>
          <w:sz w:val="24"/>
          <w:szCs w:val="28"/>
        </w:rPr>
        <w:t>（供应商公章）                               （签字或盖章）</w:t>
      </w:r>
    </w:p>
    <w:p>
      <w:pPr>
        <w:spacing w:after="200" w:line="276" w:lineRule="auto"/>
        <w:rPr>
          <w:rFonts w:ascii="仿宋" w:hAnsi="仿宋" w:eastAsia="仿宋" w:cs="仿宋"/>
          <w:sz w:val="24"/>
        </w:rPr>
      </w:pPr>
      <w:r>
        <w:rPr>
          <w:rFonts w:hint="eastAsia" w:ascii="仿宋" w:hAnsi="仿宋" w:eastAsia="仿宋" w:cs="仿宋"/>
          <w:sz w:val="24"/>
          <w:szCs w:val="28"/>
        </w:rPr>
        <w:t xml:space="preserve">                                            年     月     日</w:t>
      </w:r>
    </w:p>
    <w:p>
      <w:pPr>
        <w:spacing w:after="200" w:line="276" w:lineRule="auto"/>
        <w:rPr>
          <w:rFonts w:ascii="仿宋" w:hAnsi="仿宋" w:eastAsia="仿宋" w:cs="仿宋"/>
          <w:sz w:val="24"/>
        </w:rPr>
      </w:pPr>
      <w:r>
        <w:rPr>
          <w:rFonts w:hint="eastAsia" w:ascii="仿宋" w:hAnsi="仿宋" w:eastAsia="仿宋" w:cs="仿宋"/>
          <w:sz w:val="24"/>
        </w:rPr>
        <w:t>注：</w:t>
      </w:r>
    </w:p>
    <w:p>
      <w:pPr>
        <w:spacing w:after="200" w:line="276" w:lineRule="auto"/>
        <w:rPr>
          <w:rFonts w:ascii="仿宋" w:hAnsi="仿宋" w:eastAsia="仿宋" w:cs="仿宋"/>
          <w:sz w:val="24"/>
        </w:rPr>
      </w:pPr>
      <w:r>
        <w:rPr>
          <w:rFonts w:hint="eastAsia" w:ascii="仿宋" w:hAnsi="仿宋" w:eastAsia="仿宋" w:cs="仿宋"/>
          <w:sz w:val="24"/>
          <w:szCs w:val="24"/>
        </w:rPr>
        <w:t>1</w:t>
      </w:r>
      <w:r>
        <w:rPr>
          <w:rFonts w:hint="eastAsia" w:ascii="仿宋" w:hAnsi="仿宋" w:eastAsia="仿宋" w:cs="仿宋"/>
          <w:sz w:val="24"/>
        </w:rPr>
        <w:t>.本表即为对本项目“第三篇  磋商项目技术需求”中所列技术要求进行比较和响应；</w:t>
      </w:r>
    </w:p>
    <w:p>
      <w:pPr>
        <w:spacing w:after="200" w:line="276" w:lineRule="auto"/>
        <w:rPr>
          <w:rFonts w:ascii="仿宋" w:hAnsi="仿宋" w:eastAsia="仿宋" w:cs="仿宋"/>
          <w:sz w:val="24"/>
        </w:rPr>
      </w:pPr>
      <w:r>
        <w:rPr>
          <w:rFonts w:hint="eastAsia" w:ascii="仿宋" w:hAnsi="仿宋" w:eastAsia="仿宋" w:cs="仿宋"/>
          <w:sz w:val="24"/>
        </w:rPr>
        <w:t>2.该表必须按照磋商要求逐条如实填写，“投标应答”中必须列出具体数值或内容。如投标人未应答或只注明“符合”、“满足”等类似无具体数值或内容的表述，视为不满足对应条款；根据响应情况在“差异说明”项填写正偏离或负偏离及原因，完全符合的填写“无差异”；</w:t>
      </w:r>
    </w:p>
    <w:p>
      <w:pPr>
        <w:spacing w:after="200" w:line="276" w:lineRule="auto"/>
        <w:rPr>
          <w:rFonts w:ascii="仿宋" w:hAnsi="仿宋" w:eastAsia="仿宋" w:cs="仿宋"/>
          <w:sz w:val="24"/>
        </w:rPr>
      </w:pPr>
      <w:r>
        <w:rPr>
          <w:rFonts w:hint="eastAsia" w:ascii="仿宋" w:hAnsi="仿宋" w:eastAsia="仿宋" w:cs="仿宋"/>
          <w:sz w:val="24"/>
        </w:rPr>
        <w:t>3.</w:t>
      </w:r>
      <w:r>
        <w:rPr>
          <w:rFonts w:hint="eastAsia" w:ascii="仿宋" w:hAnsi="仿宋" w:eastAsia="仿宋" w:cs="仿宋"/>
          <w:b/>
          <w:sz w:val="24"/>
          <w:szCs w:val="28"/>
        </w:rPr>
        <w:t>本表必须逐页签字或盖章，否则投标无效</w:t>
      </w:r>
      <w:r>
        <w:rPr>
          <w:rFonts w:hint="eastAsia" w:ascii="仿宋" w:hAnsi="仿宋" w:eastAsia="仿宋" w:cs="仿宋"/>
          <w:sz w:val="24"/>
        </w:rPr>
        <w:t>；</w:t>
      </w:r>
    </w:p>
    <w:p>
      <w:pPr>
        <w:spacing w:after="200" w:line="276" w:lineRule="auto"/>
        <w:rPr>
          <w:rFonts w:ascii="仿宋" w:hAnsi="仿宋" w:eastAsia="仿宋" w:cs="仿宋"/>
          <w:sz w:val="24"/>
        </w:rPr>
      </w:pPr>
      <w:r>
        <w:rPr>
          <w:rFonts w:hint="eastAsia" w:ascii="仿宋" w:hAnsi="仿宋" w:eastAsia="仿宋" w:cs="仿宋"/>
          <w:sz w:val="24"/>
        </w:rPr>
        <w:t>4.可附相关技术支撑材料。（格式自定）</w:t>
      </w:r>
    </w:p>
    <w:p>
      <w:pPr>
        <w:spacing w:after="200" w:line="276" w:lineRule="auto"/>
        <w:rPr>
          <w:rFonts w:ascii="仿宋" w:hAnsi="仿宋" w:eastAsia="仿宋" w:cs="仿宋"/>
          <w:sz w:val="24"/>
          <w:szCs w:val="24"/>
        </w:rPr>
      </w:pPr>
    </w:p>
    <w:p>
      <w:pPr>
        <w:keepNext/>
        <w:keepLines/>
        <w:spacing w:before="260" w:after="260" w:line="413" w:lineRule="auto"/>
        <w:outlineLvl w:val="1"/>
        <w:rPr>
          <w:b/>
          <w:bCs/>
          <w:kern w:val="0"/>
          <w:szCs w:val="28"/>
        </w:rPr>
      </w:pP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br w:type="page"/>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说明：</w:t>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1.提供响应产品列入《财政部 发展改革委关于印发节能产品政府采购品目清单的通知》（财库〔2019〕19号）中“节能产品政府采购品目清单”所在页面打印件，及国家确定的认证机构出具的、处于有效期之内的节能产品认证证书复印件</w:t>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2.提供响应产品列入《财政部 生态环境部关于印发环境标志产品政府采购品目清单的通知》（财库〔2019〕18号）中“环境标志产品政府采购品目清单”所在页面打印件，及国家确定的认证机构出具的、处于有效期之内的环境标志产品认证证书复印件。</w:t>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br w:type="page"/>
      </w:r>
    </w:p>
    <w:p>
      <w:pPr>
        <w:keepNext/>
        <w:keepLines/>
        <w:spacing w:before="260" w:after="260" w:line="413" w:lineRule="auto"/>
        <w:outlineLvl w:val="1"/>
        <w:rPr>
          <w:rFonts w:ascii="Arial" w:hAnsi="Arial" w:eastAsia="黑体"/>
          <w:b/>
          <w:szCs w:val="28"/>
        </w:rPr>
      </w:pPr>
      <w:bookmarkStart w:id="245" w:name="_Toc342913421"/>
      <w:bookmarkStart w:id="246" w:name="_Toc6156"/>
      <w:bookmarkStart w:id="247" w:name="_Toc485108798"/>
      <w:bookmarkStart w:id="248" w:name="_Toc5317"/>
      <w:bookmarkStart w:id="249" w:name="_Toc77262140"/>
      <w:bookmarkStart w:id="250" w:name="_Toc26240"/>
      <w:bookmarkStart w:id="251" w:name="_Toc14669"/>
      <w:bookmarkStart w:id="252" w:name="_Toc313008358"/>
      <w:bookmarkStart w:id="253" w:name="_Toc15142"/>
      <w:bookmarkStart w:id="254" w:name="_Toc480979020"/>
      <w:bookmarkStart w:id="255" w:name="_Toc313888362"/>
      <w:bookmarkStart w:id="256" w:name="_Toc5235"/>
      <w:bookmarkStart w:id="257" w:name="_Toc19253"/>
      <w:bookmarkStart w:id="258" w:name="_Toc71288802"/>
      <w:bookmarkStart w:id="259" w:name="_Toc27434"/>
      <w:r>
        <w:rPr>
          <w:rFonts w:hint="eastAsia" w:ascii="仿宋" w:hAnsi="仿宋" w:eastAsia="仿宋" w:cs="仿宋"/>
          <w:b/>
          <w:szCs w:val="28"/>
        </w:rPr>
        <w:t>三、服务部分</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pPr>
        <w:spacing w:line="360" w:lineRule="auto"/>
        <w:ind w:firstLine="480" w:firstLineChars="200"/>
        <w:rPr>
          <w:rFonts w:ascii="仿宋" w:hAnsi="仿宋" w:eastAsia="仿宋" w:cs="仿宋"/>
          <w:sz w:val="24"/>
          <w:szCs w:val="24"/>
        </w:rPr>
      </w:pPr>
      <w:bookmarkStart w:id="260" w:name="_Toc283382459"/>
      <w:r>
        <w:rPr>
          <w:rFonts w:hint="eastAsia" w:ascii="仿宋" w:hAnsi="仿宋" w:eastAsia="仿宋" w:cs="仿宋"/>
          <w:sz w:val="24"/>
          <w:szCs w:val="24"/>
        </w:rPr>
        <w:t>（一）服务响应偏离表</w:t>
      </w:r>
    </w:p>
    <w:p>
      <w:pPr>
        <w:snapToGrid w:val="0"/>
        <w:spacing w:line="360" w:lineRule="auto"/>
        <w:ind w:firstLine="562" w:firstLineChars="200"/>
        <w:jc w:val="center"/>
        <w:rPr>
          <w:rFonts w:ascii="仿宋" w:hAnsi="仿宋" w:eastAsia="仿宋" w:cs="仿宋"/>
          <w:b/>
          <w:szCs w:val="28"/>
        </w:rPr>
      </w:pPr>
      <w:r>
        <w:rPr>
          <w:rFonts w:hint="eastAsia" w:ascii="仿宋" w:hAnsi="仿宋" w:eastAsia="仿宋" w:cs="仿宋"/>
          <w:b/>
          <w:szCs w:val="28"/>
        </w:rPr>
        <w:t>服务响应偏离表（本表可自行设计格式）</w:t>
      </w: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对于磋商文件的服务要求，如有任何偏离请如实填写下表：</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noWrap/>
            <w:vAlign w:val="center"/>
          </w:tcPr>
          <w:p>
            <w:pPr>
              <w:tabs>
                <w:tab w:val="left" w:pos="6300"/>
              </w:tabs>
              <w:snapToGrid w:val="0"/>
              <w:spacing w:line="360" w:lineRule="auto"/>
              <w:jc w:val="center"/>
              <w:rPr>
                <w:rFonts w:ascii="仿宋" w:hAnsi="仿宋" w:eastAsia="仿宋" w:cs="仿宋"/>
                <w:sz w:val="21"/>
                <w:szCs w:val="24"/>
              </w:rPr>
            </w:pPr>
            <w:bookmarkStart w:id="261" w:name="_Toc9376"/>
            <w:r>
              <w:rPr>
                <w:rFonts w:hint="eastAsia" w:ascii="仿宋" w:hAnsi="仿宋" w:eastAsia="仿宋" w:cs="仿宋"/>
                <w:sz w:val="21"/>
                <w:szCs w:val="24"/>
              </w:rPr>
              <w:t>序号</w:t>
            </w:r>
            <w:bookmarkEnd w:id="261"/>
          </w:p>
        </w:tc>
        <w:tc>
          <w:tcPr>
            <w:tcW w:w="3179" w:type="dxa"/>
            <w:noWrap/>
            <w:vAlign w:val="center"/>
          </w:tcPr>
          <w:p>
            <w:pPr>
              <w:tabs>
                <w:tab w:val="left" w:pos="6300"/>
              </w:tabs>
              <w:snapToGrid w:val="0"/>
              <w:spacing w:line="360" w:lineRule="auto"/>
              <w:jc w:val="center"/>
              <w:rPr>
                <w:rFonts w:ascii="仿宋" w:hAnsi="仿宋" w:eastAsia="仿宋" w:cs="仿宋"/>
                <w:sz w:val="21"/>
                <w:szCs w:val="24"/>
              </w:rPr>
            </w:pPr>
            <w:bookmarkStart w:id="262" w:name="_Toc21324"/>
            <w:r>
              <w:rPr>
                <w:rFonts w:hint="eastAsia" w:ascii="仿宋" w:hAnsi="仿宋" w:eastAsia="仿宋" w:cs="仿宋"/>
                <w:sz w:val="21"/>
                <w:szCs w:val="24"/>
              </w:rPr>
              <w:t>磋商项目</w:t>
            </w:r>
            <w:bookmarkEnd w:id="262"/>
            <w:r>
              <w:rPr>
                <w:rFonts w:hint="eastAsia" w:ascii="仿宋" w:hAnsi="仿宋" w:eastAsia="仿宋" w:cs="仿宋"/>
                <w:sz w:val="21"/>
                <w:szCs w:val="24"/>
              </w:rPr>
              <w:t>要求</w:t>
            </w:r>
          </w:p>
        </w:tc>
        <w:tc>
          <w:tcPr>
            <w:tcW w:w="2434" w:type="dxa"/>
            <w:noWrap/>
            <w:vAlign w:val="center"/>
          </w:tcPr>
          <w:p>
            <w:pPr>
              <w:tabs>
                <w:tab w:val="left" w:pos="6300"/>
              </w:tabs>
              <w:snapToGrid w:val="0"/>
              <w:spacing w:line="360" w:lineRule="auto"/>
              <w:jc w:val="center"/>
              <w:rPr>
                <w:rFonts w:ascii="仿宋" w:hAnsi="仿宋" w:eastAsia="仿宋" w:cs="仿宋"/>
                <w:sz w:val="21"/>
                <w:szCs w:val="24"/>
              </w:rPr>
            </w:pPr>
            <w:r>
              <w:rPr>
                <w:rFonts w:hint="eastAsia" w:ascii="仿宋" w:hAnsi="仿宋" w:eastAsia="仿宋" w:cs="仿宋"/>
                <w:sz w:val="21"/>
                <w:szCs w:val="24"/>
              </w:rPr>
              <w:t>投标应答</w:t>
            </w:r>
          </w:p>
        </w:tc>
        <w:tc>
          <w:tcPr>
            <w:tcW w:w="2355" w:type="dxa"/>
            <w:noWrap/>
            <w:vAlign w:val="center"/>
          </w:tcPr>
          <w:p>
            <w:pPr>
              <w:tabs>
                <w:tab w:val="left" w:pos="6300"/>
              </w:tabs>
              <w:snapToGrid w:val="0"/>
              <w:spacing w:line="360" w:lineRule="auto"/>
              <w:jc w:val="center"/>
              <w:rPr>
                <w:rFonts w:ascii="仿宋" w:hAnsi="仿宋" w:eastAsia="仿宋" w:cs="仿宋"/>
                <w:sz w:val="21"/>
                <w:szCs w:val="24"/>
              </w:rPr>
            </w:pPr>
            <w:bookmarkStart w:id="263" w:name="_Toc23009"/>
            <w:r>
              <w:rPr>
                <w:rFonts w:hint="eastAsia" w:ascii="仿宋" w:hAnsi="仿宋" w:eastAsia="仿宋" w:cs="仿宋"/>
                <w:sz w:val="21"/>
                <w:szCs w:val="24"/>
              </w:rPr>
              <w:t>差异说明</w:t>
            </w:r>
            <w:bookmarkEnd w:id="26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3179"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434"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355"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3179"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434"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355"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3179"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434"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355"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3179"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434"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355"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3" w:hRule="atLeast"/>
        </w:trPr>
        <w:tc>
          <w:tcPr>
            <w:tcW w:w="1510"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3179"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434"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355"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3" w:hRule="atLeast"/>
        </w:trPr>
        <w:tc>
          <w:tcPr>
            <w:tcW w:w="1510"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3179"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434"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355" w:type="dxa"/>
            <w:noWrap/>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r>
    </w:tbl>
    <w:p>
      <w:pPr>
        <w:snapToGrid w:val="0"/>
        <w:spacing w:line="360" w:lineRule="auto"/>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8"/>
        </w:rPr>
      </w:pPr>
      <w:r>
        <w:rPr>
          <w:rFonts w:hint="eastAsia" w:ascii="仿宋" w:hAnsi="仿宋" w:eastAsia="仿宋" w:cs="仿宋"/>
          <w:sz w:val="24"/>
          <w:szCs w:val="28"/>
        </w:rPr>
        <w:t>供应商：                                      法定代表人授权代表：</w:t>
      </w:r>
    </w:p>
    <w:p>
      <w:pPr>
        <w:spacing w:line="500" w:lineRule="exact"/>
        <w:ind w:firstLine="480" w:firstLineChars="200"/>
        <w:rPr>
          <w:rFonts w:ascii="仿宋" w:hAnsi="仿宋" w:eastAsia="仿宋" w:cs="仿宋"/>
          <w:sz w:val="24"/>
          <w:szCs w:val="28"/>
        </w:rPr>
      </w:pPr>
    </w:p>
    <w:p>
      <w:pPr>
        <w:spacing w:line="500" w:lineRule="exact"/>
        <w:ind w:firstLine="480" w:firstLineChars="200"/>
        <w:rPr>
          <w:rFonts w:ascii="仿宋" w:hAnsi="仿宋" w:eastAsia="仿宋" w:cs="仿宋"/>
          <w:sz w:val="24"/>
          <w:szCs w:val="28"/>
        </w:rPr>
      </w:pPr>
      <w:r>
        <w:rPr>
          <w:rFonts w:hint="eastAsia" w:ascii="仿宋" w:hAnsi="仿宋" w:eastAsia="仿宋" w:cs="仿宋"/>
          <w:sz w:val="24"/>
          <w:szCs w:val="28"/>
        </w:rPr>
        <w:t>（供应商公章）                                 （签字或盖章）</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szCs w:val="28"/>
        </w:rPr>
        <w:t xml:space="preserve">                                            年     月     日</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注：</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szCs w:val="24"/>
        </w:rPr>
        <w:t>1</w:t>
      </w:r>
      <w:r>
        <w:rPr>
          <w:rFonts w:hint="eastAsia" w:ascii="仿宋" w:hAnsi="仿宋" w:eastAsia="仿宋" w:cs="仿宋"/>
          <w:sz w:val="24"/>
        </w:rPr>
        <w:t>.本表即为对本项目“第四篇 磋商项目服务需求”中所列服务要求进行比较和响应；</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2.该表必须按照磋商要求逐条如实填写， “投标应答”中必须列出具体参数或内容。如投标人未应答或只注明“符合”、“满足”等类似无具体数值或内容的表述，视为不满足对应条款；根据响应情况在“差异说明”项填写正偏离或负偏离及原因，完全符合的填写“无差异”；</w:t>
      </w:r>
    </w:p>
    <w:p>
      <w:pPr>
        <w:tabs>
          <w:tab w:val="left" w:pos="6300"/>
        </w:tabs>
        <w:snapToGrid w:val="0"/>
        <w:spacing w:line="500" w:lineRule="exact"/>
        <w:ind w:firstLine="480" w:firstLineChars="200"/>
        <w:rPr>
          <w:rFonts w:ascii="仿宋" w:hAnsi="仿宋" w:eastAsia="仿宋" w:cs="仿宋"/>
          <w:b/>
          <w:sz w:val="24"/>
        </w:rPr>
      </w:pPr>
      <w:r>
        <w:rPr>
          <w:rFonts w:hint="eastAsia" w:ascii="仿宋" w:hAnsi="仿宋" w:eastAsia="仿宋" w:cs="仿宋"/>
          <w:sz w:val="24"/>
        </w:rPr>
        <w:t>3.</w:t>
      </w:r>
      <w:r>
        <w:rPr>
          <w:rFonts w:hint="eastAsia" w:ascii="仿宋" w:hAnsi="仿宋" w:eastAsia="仿宋" w:cs="仿宋"/>
          <w:b/>
          <w:sz w:val="24"/>
        </w:rPr>
        <w:t>本表必须</w:t>
      </w:r>
      <w:r>
        <w:rPr>
          <w:rFonts w:hint="eastAsia" w:ascii="仿宋" w:hAnsi="仿宋" w:eastAsia="仿宋" w:cs="仿宋"/>
          <w:b/>
          <w:sz w:val="24"/>
          <w:szCs w:val="28"/>
        </w:rPr>
        <w:t>逐页签字或盖章，否则投标无效</w:t>
      </w:r>
      <w:r>
        <w:rPr>
          <w:rFonts w:hint="eastAsia" w:ascii="仿宋" w:hAnsi="仿宋" w:eastAsia="仿宋" w:cs="仿宋"/>
          <w:b/>
          <w:sz w:val="24"/>
        </w:rPr>
        <w:t>。</w:t>
      </w:r>
    </w:p>
    <w:p>
      <w:pPr>
        <w:spacing w:line="360" w:lineRule="auto"/>
        <w:ind w:firstLine="560" w:firstLineChars="200"/>
        <w:rPr>
          <w:rFonts w:ascii="仿宋" w:hAnsi="仿宋" w:eastAsia="仿宋" w:cs="仿宋"/>
        </w:rPr>
      </w:pP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br w:type="page"/>
      </w:r>
      <w:r>
        <w:rPr>
          <w:rFonts w:hint="eastAsia" w:ascii="仿宋" w:hAnsi="仿宋" w:eastAsia="仿宋" w:cs="仿宋"/>
          <w:sz w:val="24"/>
          <w:szCs w:val="24"/>
        </w:rPr>
        <w:t>（三）其它优惠承诺（格式自定）</w:t>
      </w:r>
      <w:bookmarkEnd w:id="260"/>
      <w:bookmarkStart w:id="264" w:name="_Toc480979021"/>
      <w:bookmarkStart w:id="265" w:name="_Toc485108799"/>
      <w:bookmarkStart w:id="266" w:name="_Toc313888363"/>
      <w:bookmarkStart w:id="267" w:name="_Toc313008359"/>
      <w:bookmarkStart w:id="268" w:name="_Toc342913422"/>
    </w:p>
    <w:p>
      <w:pPr>
        <w:spacing w:line="360" w:lineRule="auto"/>
        <w:ind w:firstLine="480" w:firstLineChars="200"/>
        <w:rPr>
          <w:rFonts w:ascii="仿宋" w:hAnsi="仿宋" w:eastAsia="仿宋" w:cs="仿宋"/>
          <w:sz w:val="24"/>
          <w:szCs w:val="24"/>
        </w:rPr>
      </w:pPr>
    </w:p>
    <w:p>
      <w:pPr>
        <w:spacing w:line="360" w:lineRule="auto"/>
        <w:ind w:firstLine="480" w:firstLineChars="200"/>
        <w:rPr>
          <w:rFonts w:ascii="仿宋" w:hAnsi="仿宋" w:eastAsia="仿宋" w:cs="仿宋"/>
          <w:sz w:val="24"/>
          <w:szCs w:val="24"/>
        </w:rPr>
      </w:pPr>
    </w:p>
    <w:p>
      <w:pPr>
        <w:keepNext/>
        <w:keepLines/>
        <w:spacing w:before="260" w:after="260" w:line="413" w:lineRule="auto"/>
        <w:outlineLvl w:val="1"/>
        <w:rPr>
          <w:rFonts w:ascii="仿宋" w:hAnsi="仿宋" w:eastAsia="仿宋" w:cs="仿宋"/>
          <w:b/>
          <w:sz w:val="24"/>
          <w:szCs w:val="24"/>
        </w:rPr>
      </w:pPr>
      <w:r>
        <w:rPr>
          <w:rFonts w:hint="eastAsia" w:ascii="仿宋" w:hAnsi="仿宋" w:eastAsia="仿宋" w:cs="仿宋"/>
          <w:b/>
          <w:sz w:val="24"/>
          <w:szCs w:val="24"/>
        </w:rPr>
        <w:br w:type="page"/>
      </w:r>
      <w:bookmarkStart w:id="269" w:name="_Toc71288803"/>
      <w:bookmarkStart w:id="270" w:name="_Toc174"/>
      <w:bookmarkStart w:id="271" w:name="_Toc1238"/>
      <w:bookmarkStart w:id="272" w:name="_Toc5741"/>
      <w:bookmarkStart w:id="273" w:name="_Toc14483"/>
      <w:bookmarkStart w:id="274" w:name="_Toc14374"/>
      <w:bookmarkStart w:id="275" w:name="_Toc77262141"/>
      <w:bookmarkStart w:id="276" w:name="_Toc4019"/>
      <w:bookmarkStart w:id="277" w:name="_Toc11539"/>
      <w:bookmarkStart w:id="278" w:name="_Toc13399"/>
      <w:r>
        <w:rPr>
          <w:rFonts w:hint="eastAsia" w:ascii="仿宋" w:hAnsi="仿宋" w:eastAsia="仿宋" w:cs="仿宋"/>
          <w:b/>
          <w:szCs w:val="28"/>
        </w:rPr>
        <w:t>四、资格条件</w:t>
      </w:r>
      <w:bookmarkEnd w:id="264"/>
      <w:bookmarkEnd w:id="265"/>
      <w:r>
        <w:rPr>
          <w:rFonts w:hint="eastAsia" w:ascii="仿宋" w:hAnsi="仿宋" w:eastAsia="仿宋" w:cs="仿宋"/>
          <w:b/>
          <w:bCs/>
          <w:szCs w:val="28"/>
        </w:rPr>
        <w:t>(单独装订，一式三份)</w:t>
      </w:r>
      <w:bookmarkEnd w:id="269"/>
      <w:bookmarkEnd w:id="270"/>
      <w:bookmarkEnd w:id="271"/>
      <w:bookmarkEnd w:id="272"/>
      <w:bookmarkEnd w:id="273"/>
      <w:bookmarkEnd w:id="274"/>
      <w:bookmarkEnd w:id="275"/>
      <w:bookmarkEnd w:id="276"/>
      <w:bookmarkEnd w:id="277"/>
      <w:bookmarkEnd w:id="278"/>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（一）营业执照（副本）或事业单位法人证书（副本）复印件</w:t>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br w:type="page"/>
      </w:r>
    </w:p>
    <w:p>
      <w:pPr>
        <w:tabs>
          <w:tab w:val="left" w:pos="6300"/>
        </w:tabs>
        <w:snapToGrid w:val="0"/>
        <w:spacing w:line="500" w:lineRule="exact"/>
        <w:ind w:firstLine="560" w:firstLineChars="200"/>
        <w:rPr>
          <w:rFonts w:ascii="仿宋" w:hAnsi="仿宋" w:eastAsia="仿宋" w:cs="仿宋"/>
        </w:rPr>
      </w:pP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（二）税务登记证副本复印件</w:t>
      </w: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说明：“多证合一”登记制度办理营业执照的，组织机构代码证、税务登记证（副本）和</w:t>
      </w:r>
      <w:r>
        <w:rPr>
          <w:rFonts w:hint="eastAsia" w:ascii="仿宋" w:hAnsi="仿宋" w:eastAsia="仿宋" w:cs="宋体"/>
          <w:sz w:val="24"/>
          <w:szCs w:val="24"/>
        </w:rPr>
        <w:t>2021年1-6月</w:t>
      </w:r>
      <w:r>
        <w:rPr>
          <w:rFonts w:hint="eastAsia" w:ascii="仿宋" w:hAnsi="仿宋" w:eastAsia="仿宋" w:cs="仿宋"/>
          <w:sz w:val="24"/>
          <w:szCs w:val="24"/>
        </w:rPr>
        <w:t>社会保险登记证以供应商所提供的营业执照（副本）复印件为准。</w:t>
      </w: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br w:type="page"/>
      </w:r>
    </w:p>
    <w:p>
      <w:pPr>
        <w:snapToGrid w:val="0"/>
        <w:spacing w:line="360" w:lineRule="auto"/>
        <w:ind w:firstLine="480" w:firstLineChars="200"/>
        <w:rPr>
          <w:rFonts w:ascii="仿宋" w:hAnsi="仿宋" w:eastAsia="仿宋" w:cs="仿宋"/>
          <w:sz w:val="24"/>
          <w:szCs w:val="24"/>
        </w:rPr>
      </w:pP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（三）法定代表人身份证明书（格式）</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项目名称：</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致：（采购人名称）：</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（法定代表人姓名）在（供应商名称）任（职务名称）职务，是（供应商名称）的法定代表人。</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特此证明。</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 xml:space="preserve">                                             （供应商公章）</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 xml:space="preserve">                                             年   月   日</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（附：法定代表人身份证正反面复印件）</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br w:type="page"/>
      </w:r>
      <w:r>
        <w:rPr>
          <w:rFonts w:hint="eastAsia" w:ascii="仿宋" w:hAnsi="仿宋" w:eastAsia="仿宋" w:cs="仿宋"/>
          <w:sz w:val="24"/>
          <w:szCs w:val="24"/>
        </w:rPr>
        <w:t>（四）法定代表人授权委托书（格式）</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szCs w:val="28"/>
        </w:rPr>
        <w:t>项目名称</w:t>
      </w:r>
      <w:r>
        <w:rPr>
          <w:rFonts w:hint="eastAsia" w:ascii="仿宋" w:hAnsi="仿宋" w:eastAsia="仿宋" w:cs="仿宋"/>
          <w:sz w:val="24"/>
        </w:rPr>
        <w:t>：</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致：（采购人名称）：</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（供应商法定代表人名称）是（供应商名称）的法定代表人，特授权（被授权人姓名及身份证代码）代表我单位全权办理上述项目的磋商、签约等具体工作，并签署全部有关文件、协议及合同。</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我单位对被授权人的签字负全部责任。</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在撤消授权的书面通知以前，本授权书一直有效。被授权人在授权书有效期内签署的所有文件不因授权的撤消而失效。</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被授权人：                                 供应商法定代表人：</w:t>
      </w:r>
    </w:p>
    <w:p>
      <w:pPr>
        <w:tabs>
          <w:tab w:val="left" w:pos="6300"/>
        </w:tabs>
        <w:snapToGrid w:val="0"/>
        <w:spacing w:line="500" w:lineRule="exact"/>
        <w:ind w:firstLine="480" w:firstLineChars="200"/>
        <w:rPr>
          <w:rFonts w:ascii="仿宋" w:hAnsi="仿宋" w:eastAsia="仿宋" w:cs="仿宋"/>
          <w:sz w:val="24"/>
          <w:szCs w:val="28"/>
        </w:rPr>
      </w:pPr>
      <w:r>
        <w:rPr>
          <w:rFonts w:hint="eastAsia" w:ascii="仿宋" w:hAnsi="仿宋" w:eastAsia="仿宋" w:cs="仿宋"/>
          <w:sz w:val="24"/>
          <w:szCs w:val="28"/>
        </w:rPr>
        <w:t>（签字或盖章）                                （签字或盖章）</w:t>
      </w:r>
    </w:p>
    <w:p>
      <w:pPr>
        <w:tabs>
          <w:tab w:val="left" w:pos="6300"/>
        </w:tabs>
        <w:snapToGrid w:val="0"/>
        <w:spacing w:line="500" w:lineRule="exact"/>
        <w:ind w:firstLine="480" w:firstLineChars="200"/>
        <w:rPr>
          <w:rFonts w:ascii="仿宋" w:hAnsi="仿宋" w:eastAsia="仿宋" w:cs="仿宋"/>
          <w:sz w:val="24"/>
          <w:szCs w:val="28"/>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（附：被授权人身份证正反面复印件）</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right="480" w:firstLine="480" w:firstLineChars="200"/>
        <w:jc w:val="right"/>
        <w:rPr>
          <w:rFonts w:ascii="仿宋" w:hAnsi="仿宋" w:eastAsia="仿宋" w:cs="仿宋"/>
          <w:sz w:val="24"/>
        </w:rPr>
      </w:pPr>
      <w:r>
        <w:rPr>
          <w:rFonts w:hint="eastAsia" w:ascii="仿宋" w:hAnsi="仿宋" w:eastAsia="仿宋" w:cs="仿宋"/>
          <w:sz w:val="24"/>
        </w:rPr>
        <w:t>（供应商公章）</w:t>
      </w:r>
    </w:p>
    <w:p>
      <w:pPr>
        <w:tabs>
          <w:tab w:val="left" w:pos="6300"/>
        </w:tabs>
        <w:snapToGrid w:val="0"/>
        <w:spacing w:line="500" w:lineRule="exact"/>
        <w:ind w:right="480" w:firstLine="480" w:firstLineChars="200"/>
        <w:jc w:val="right"/>
        <w:rPr>
          <w:rFonts w:ascii="仿宋" w:hAnsi="仿宋" w:eastAsia="仿宋" w:cs="仿宋"/>
          <w:sz w:val="24"/>
        </w:rPr>
      </w:pPr>
      <w:r>
        <w:rPr>
          <w:rFonts w:hint="eastAsia" w:ascii="仿宋" w:hAnsi="仿宋" w:eastAsia="仿宋" w:cs="仿宋"/>
          <w:sz w:val="24"/>
        </w:rPr>
        <w:t>年   月   日</w:t>
      </w:r>
    </w:p>
    <w:p>
      <w:pPr>
        <w:tabs>
          <w:tab w:val="left" w:pos="6300"/>
        </w:tabs>
        <w:snapToGrid w:val="0"/>
        <w:spacing w:line="500" w:lineRule="exact"/>
        <w:ind w:right="480" w:firstLine="480" w:firstLineChars="200"/>
        <w:jc w:val="right"/>
        <w:rPr>
          <w:rFonts w:ascii="仿宋" w:hAnsi="仿宋" w:eastAsia="仿宋" w:cs="仿宋"/>
          <w:sz w:val="24"/>
        </w:rPr>
      </w:pPr>
      <w:r>
        <w:rPr>
          <w:rFonts w:hint="eastAsia" w:ascii="仿宋" w:hAnsi="仿宋" w:eastAsia="仿宋" w:cs="仿宋"/>
          <w:sz w:val="24"/>
        </w:rPr>
        <w:br w:type="page"/>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（五）提供2020年度财务状况报告（表）（表：资产负债表和损益表）复印件或其基本开户银行出具的资信证明复印件或2020年度审计报告。</w:t>
      </w:r>
    </w:p>
    <w:p>
      <w:pPr>
        <w:tabs>
          <w:tab w:val="left" w:pos="6300"/>
        </w:tabs>
        <w:snapToGrid w:val="0"/>
        <w:spacing w:line="500" w:lineRule="exact"/>
        <w:ind w:firstLine="480" w:firstLineChars="200"/>
        <w:rPr>
          <w:rFonts w:ascii="仿宋" w:hAnsi="仿宋" w:eastAsia="仿宋" w:cs="仿宋"/>
        </w:rPr>
      </w:pPr>
      <w:r>
        <w:rPr>
          <w:rFonts w:hint="eastAsia" w:ascii="仿宋" w:hAnsi="仿宋" w:eastAsia="仿宋" w:cs="仿宋"/>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pPr>
        <w:tabs>
          <w:tab w:val="left" w:pos="6300"/>
        </w:tabs>
        <w:snapToGrid w:val="0"/>
        <w:spacing w:line="500" w:lineRule="exact"/>
        <w:ind w:firstLine="560" w:firstLineChars="200"/>
        <w:rPr>
          <w:rFonts w:ascii="仿宋" w:hAnsi="仿宋" w:eastAsia="仿宋" w:cs="仿宋"/>
        </w:rPr>
      </w:pPr>
      <w:r>
        <w:rPr>
          <w:rFonts w:hint="eastAsia" w:ascii="仿宋" w:hAnsi="仿宋" w:eastAsia="仿宋" w:cs="仿宋"/>
        </w:rPr>
        <w:br w:type="page"/>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（六）书面声明</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szCs w:val="28"/>
        </w:rPr>
        <w:t>项目名称</w:t>
      </w:r>
      <w:r>
        <w:rPr>
          <w:rFonts w:hint="eastAsia" w:ascii="仿宋" w:hAnsi="仿宋" w:eastAsia="仿宋" w:cs="仿宋"/>
          <w:sz w:val="24"/>
        </w:rPr>
        <w:t>：</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致：（采购代理机构名称）：</w:t>
      </w:r>
    </w:p>
    <w:p>
      <w:pPr>
        <w:spacing w:after="200" w:line="600" w:lineRule="exact"/>
        <w:ind w:firstLine="480" w:firstLineChars="200"/>
        <w:rPr>
          <w:rFonts w:ascii="仿宋" w:hAnsi="仿宋" w:eastAsia="仿宋" w:cs="仿宋"/>
          <w:sz w:val="24"/>
          <w:szCs w:val="24"/>
        </w:rPr>
      </w:pPr>
      <w:r>
        <w:rPr>
          <w:rFonts w:hint="eastAsia" w:ascii="仿宋" w:hAnsi="仿宋" w:eastAsia="仿宋" w:cs="仿宋"/>
          <w:sz w:val="24"/>
          <w:szCs w:val="24"/>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p>
    <w:p>
      <w:pPr>
        <w:tabs>
          <w:tab w:val="left" w:pos="6300"/>
        </w:tabs>
        <w:snapToGrid w:val="0"/>
        <w:spacing w:line="500" w:lineRule="exact"/>
        <w:ind w:firstLine="480" w:firstLineChars="200"/>
        <w:rPr>
          <w:rFonts w:ascii="仿宋" w:hAnsi="仿宋" w:eastAsia="仿宋" w:cs="仿宋"/>
          <w:sz w:val="24"/>
          <w:szCs w:val="28"/>
        </w:rPr>
      </w:pPr>
    </w:p>
    <w:p>
      <w:pPr>
        <w:tabs>
          <w:tab w:val="left" w:pos="6300"/>
        </w:tabs>
        <w:snapToGrid w:val="0"/>
        <w:spacing w:line="500" w:lineRule="exact"/>
        <w:ind w:firstLine="480" w:firstLineChars="200"/>
        <w:rPr>
          <w:rFonts w:ascii="仿宋" w:hAnsi="仿宋" w:eastAsia="仿宋" w:cs="仿宋"/>
          <w:sz w:val="24"/>
          <w:szCs w:val="28"/>
        </w:rPr>
      </w:pPr>
    </w:p>
    <w:p>
      <w:pPr>
        <w:tabs>
          <w:tab w:val="left" w:pos="6300"/>
        </w:tabs>
        <w:snapToGrid w:val="0"/>
        <w:spacing w:line="500" w:lineRule="exact"/>
        <w:ind w:firstLine="480" w:firstLineChars="200"/>
        <w:rPr>
          <w:rFonts w:ascii="仿宋" w:hAnsi="仿宋" w:eastAsia="仿宋" w:cs="仿宋"/>
          <w:sz w:val="24"/>
          <w:szCs w:val="28"/>
        </w:rPr>
      </w:pPr>
      <w:r>
        <w:rPr>
          <w:rFonts w:hint="eastAsia" w:ascii="仿宋" w:hAnsi="仿宋" w:eastAsia="仿宋" w:cs="仿宋"/>
          <w:sz w:val="24"/>
          <w:szCs w:val="28"/>
        </w:rPr>
        <w:t xml:space="preserve">       特此声明。</w:t>
      </w:r>
    </w:p>
    <w:p>
      <w:pPr>
        <w:tabs>
          <w:tab w:val="left" w:pos="6300"/>
        </w:tabs>
        <w:snapToGrid w:val="0"/>
        <w:spacing w:line="500" w:lineRule="exact"/>
        <w:ind w:firstLine="480" w:firstLineChars="200"/>
        <w:jc w:val="center"/>
        <w:rPr>
          <w:rFonts w:ascii="仿宋" w:hAnsi="仿宋" w:eastAsia="仿宋" w:cs="仿宋"/>
          <w:sz w:val="24"/>
          <w:szCs w:val="28"/>
        </w:rPr>
      </w:pPr>
    </w:p>
    <w:p>
      <w:pPr>
        <w:tabs>
          <w:tab w:val="left" w:pos="6300"/>
        </w:tabs>
        <w:snapToGrid w:val="0"/>
        <w:spacing w:line="500" w:lineRule="exact"/>
        <w:ind w:firstLine="480" w:firstLineChars="200"/>
        <w:rPr>
          <w:rFonts w:ascii="仿宋" w:hAnsi="仿宋" w:eastAsia="仿宋" w:cs="仿宋"/>
          <w:sz w:val="24"/>
          <w:szCs w:val="28"/>
        </w:rPr>
      </w:pPr>
    </w:p>
    <w:p>
      <w:pPr>
        <w:tabs>
          <w:tab w:val="left" w:pos="6300"/>
        </w:tabs>
        <w:snapToGrid w:val="0"/>
        <w:spacing w:line="500" w:lineRule="exact"/>
        <w:ind w:firstLine="480" w:firstLineChars="200"/>
        <w:rPr>
          <w:rFonts w:ascii="仿宋" w:hAnsi="仿宋" w:eastAsia="仿宋" w:cs="仿宋"/>
          <w:sz w:val="24"/>
          <w:szCs w:val="28"/>
        </w:rPr>
      </w:pPr>
      <w:r>
        <w:rPr>
          <w:rFonts w:hint="eastAsia" w:ascii="仿宋" w:hAnsi="仿宋" w:eastAsia="仿宋" w:cs="仿宋"/>
          <w:sz w:val="24"/>
          <w:szCs w:val="28"/>
        </w:rPr>
        <w:t>（供应商公章）</w:t>
      </w:r>
    </w:p>
    <w:p>
      <w:pPr>
        <w:tabs>
          <w:tab w:val="left" w:pos="6300"/>
        </w:tabs>
        <w:snapToGrid w:val="0"/>
        <w:spacing w:line="360" w:lineRule="auto"/>
        <w:ind w:right="360" w:firstLine="480" w:firstLineChars="200"/>
        <w:jc w:val="right"/>
        <w:rPr>
          <w:rFonts w:ascii="仿宋" w:hAnsi="仿宋" w:eastAsia="仿宋" w:cs="仿宋"/>
          <w:sz w:val="24"/>
          <w:szCs w:val="28"/>
        </w:rPr>
      </w:pPr>
    </w:p>
    <w:p>
      <w:pPr>
        <w:tabs>
          <w:tab w:val="left" w:pos="6300"/>
        </w:tabs>
        <w:snapToGrid w:val="0"/>
        <w:spacing w:line="360" w:lineRule="auto"/>
        <w:ind w:right="1320" w:firstLine="480" w:firstLineChars="200"/>
        <w:jc w:val="right"/>
        <w:rPr>
          <w:rFonts w:ascii="仿宋" w:hAnsi="仿宋" w:eastAsia="仿宋" w:cs="仿宋"/>
          <w:sz w:val="24"/>
          <w:szCs w:val="28"/>
        </w:rPr>
      </w:pPr>
      <w:r>
        <w:rPr>
          <w:rFonts w:hint="eastAsia" w:ascii="仿宋" w:hAnsi="仿宋" w:eastAsia="仿宋" w:cs="仿宋"/>
          <w:sz w:val="24"/>
          <w:szCs w:val="28"/>
        </w:rPr>
        <w:t>年   月   日</w:t>
      </w:r>
    </w:p>
    <w:p>
      <w:pPr>
        <w:tabs>
          <w:tab w:val="left" w:pos="6300"/>
        </w:tabs>
        <w:snapToGrid w:val="0"/>
        <w:spacing w:line="500" w:lineRule="exact"/>
        <w:ind w:firstLine="480" w:firstLineChars="200"/>
        <w:outlineLvl w:val="0"/>
        <w:rPr>
          <w:rFonts w:ascii="仿宋" w:hAnsi="仿宋" w:eastAsia="仿宋" w:cs="仿宋"/>
          <w:sz w:val="24"/>
          <w:szCs w:val="24"/>
        </w:rPr>
      </w:pPr>
      <w:r>
        <w:rPr>
          <w:rFonts w:hint="eastAsia" w:ascii="仿宋" w:hAnsi="仿宋" w:eastAsia="仿宋" w:cs="仿宋"/>
          <w:sz w:val="24"/>
          <w:szCs w:val="24"/>
        </w:rPr>
        <w:br w:type="page"/>
      </w:r>
    </w:p>
    <w:p>
      <w:pPr>
        <w:tabs>
          <w:tab w:val="left" w:pos="6300"/>
        </w:tabs>
        <w:snapToGrid w:val="0"/>
        <w:spacing w:line="500" w:lineRule="exact"/>
        <w:ind w:firstLine="480" w:firstLineChars="200"/>
        <w:rPr>
          <w:rFonts w:ascii="仿宋" w:hAnsi="仿宋" w:eastAsia="仿宋" w:cs="仿宋"/>
          <w:sz w:val="24"/>
          <w:szCs w:val="24"/>
        </w:rPr>
      </w:pPr>
      <w:bookmarkStart w:id="279" w:name="OLE_LINK4"/>
      <w:bookmarkStart w:id="280" w:name="OLE_LINK7"/>
      <w:r>
        <w:rPr>
          <w:rFonts w:hint="eastAsia" w:ascii="仿宋" w:hAnsi="仿宋" w:eastAsia="仿宋" w:cs="仿宋"/>
          <w:sz w:val="24"/>
          <w:szCs w:val="24"/>
        </w:rPr>
        <w:t>（七）缴纳社会保障金的证明材料复印件</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宋体"/>
          <w:sz w:val="24"/>
          <w:szCs w:val="24"/>
        </w:rPr>
        <w:t>2021年1-6月</w:t>
      </w:r>
      <w:r>
        <w:rPr>
          <w:rFonts w:hint="eastAsia" w:ascii="仿宋" w:hAnsi="仿宋" w:eastAsia="仿宋" w:cs="仿宋"/>
          <w:sz w:val="24"/>
          <w:szCs w:val="24"/>
        </w:rPr>
        <w:t>缴纳社会保障金的证明材料指：社会保险登记证或缴纳社会保险的凭据（专用收据或社会保险缴纳清单）。依法免税或不需要缴纳社会保障资金的供商，应提供相应文件证明其依法免税或不需要缴纳社会保障资金。</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br w:type="page"/>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（八）特定资格条件证书或证明文件</w:t>
      </w:r>
    </w:p>
    <w:p>
      <w:pPr>
        <w:tabs>
          <w:tab w:val="left" w:pos="6300"/>
        </w:tabs>
        <w:snapToGrid w:val="0"/>
        <w:spacing w:line="500" w:lineRule="exact"/>
        <w:ind w:firstLine="480" w:firstLineChars="200"/>
        <w:rPr>
          <w:rFonts w:ascii="仿宋" w:hAnsi="仿宋" w:eastAsia="仿宋" w:cs="仿宋"/>
        </w:rPr>
      </w:pPr>
      <w:r>
        <w:rPr>
          <w:rFonts w:hint="eastAsia" w:ascii="仿宋" w:hAnsi="仿宋" w:eastAsia="仿宋" w:cs="仿宋"/>
          <w:sz w:val="24"/>
          <w:szCs w:val="24"/>
        </w:rPr>
        <w:br w:type="page"/>
      </w:r>
    </w:p>
    <w:p>
      <w:pPr>
        <w:keepNext/>
        <w:keepLines/>
        <w:spacing w:before="260" w:after="260" w:line="413" w:lineRule="auto"/>
        <w:outlineLvl w:val="1"/>
        <w:rPr>
          <w:rFonts w:ascii="仿宋" w:hAnsi="仿宋" w:eastAsia="仿宋" w:cs="仿宋"/>
          <w:b/>
          <w:sz w:val="24"/>
          <w:szCs w:val="24"/>
        </w:rPr>
      </w:pPr>
      <w:bookmarkStart w:id="281" w:name="_Toc30939"/>
      <w:bookmarkStart w:id="282" w:name="_Toc485108800"/>
      <w:bookmarkStart w:id="283" w:name="_Toc19132"/>
      <w:bookmarkStart w:id="284" w:name="_Toc12731"/>
      <w:bookmarkStart w:id="285" w:name="_Toc15052"/>
      <w:bookmarkStart w:id="286" w:name="_Toc26757"/>
      <w:bookmarkStart w:id="287" w:name="_Toc71288804"/>
      <w:bookmarkStart w:id="288" w:name="_Toc21149"/>
      <w:bookmarkStart w:id="289" w:name="_Toc480979022"/>
      <w:bookmarkStart w:id="290" w:name="_Toc18595"/>
      <w:bookmarkStart w:id="291" w:name="_Toc77262142"/>
      <w:bookmarkStart w:id="292" w:name="_Toc24721"/>
      <w:r>
        <w:rPr>
          <w:rFonts w:hint="eastAsia" w:ascii="仿宋" w:hAnsi="仿宋" w:eastAsia="仿宋" w:cs="仿宋"/>
          <w:b/>
          <w:szCs w:val="28"/>
        </w:rPr>
        <w:t>五、</w:t>
      </w:r>
      <w:bookmarkEnd w:id="266"/>
      <w:bookmarkEnd w:id="267"/>
      <w:bookmarkEnd w:id="268"/>
      <w:r>
        <w:rPr>
          <w:rFonts w:hint="eastAsia" w:ascii="仿宋" w:hAnsi="仿宋" w:eastAsia="仿宋" w:cs="仿宋"/>
          <w:b/>
          <w:szCs w:val="28"/>
        </w:rPr>
        <w:t>其他应提供的资料</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pPr>
        <w:tabs>
          <w:tab w:val="left" w:pos="6300"/>
        </w:tabs>
        <w:snapToGrid w:val="0"/>
        <w:spacing w:line="500" w:lineRule="exact"/>
        <w:ind w:firstLine="480" w:firstLineChars="200"/>
        <w:rPr>
          <w:rFonts w:ascii="仿宋" w:hAnsi="仿宋" w:eastAsia="仿宋" w:cs="仿宋"/>
          <w:sz w:val="24"/>
          <w:szCs w:val="24"/>
        </w:rPr>
      </w:pPr>
      <w:bookmarkStart w:id="293" w:name="_Toc18704"/>
      <w:bookmarkStart w:id="294" w:name="_Toc15962"/>
      <w:bookmarkStart w:id="295" w:name="_Toc21715"/>
      <w:bookmarkStart w:id="296" w:name="_Toc12957"/>
      <w:bookmarkStart w:id="297" w:name="_Toc6923"/>
      <w:r>
        <w:rPr>
          <w:rFonts w:ascii="仿宋" w:hAnsi="仿宋" w:eastAsia="仿宋" w:cs="仿宋"/>
          <w:sz w:val="24"/>
          <w:szCs w:val="24"/>
        </w:rPr>
        <w:t>（一）</w:t>
      </w:r>
      <w:bookmarkEnd w:id="293"/>
      <w:bookmarkEnd w:id="294"/>
      <w:bookmarkEnd w:id="295"/>
      <w:bookmarkEnd w:id="296"/>
      <w:bookmarkEnd w:id="297"/>
      <w:bookmarkStart w:id="298" w:name="_Toc20109"/>
      <w:bookmarkStart w:id="299" w:name="_Toc32397"/>
      <w:bookmarkStart w:id="300" w:name="_Toc26418"/>
      <w:bookmarkStart w:id="301" w:name="_Toc22953"/>
      <w:bookmarkStart w:id="302" w:name="_Toc32007"/>
      <w:bookmarkStart w:id="303" w:name="_Toc17356"/>
      <w:r>
        <w:rPr>
          <w:rFonts w:hint="eastAsia" w:ascii="仿宋" w:hAnsi="仿宋" w:eastAsia="仿宋" w:cs="仿宋"/>
          <w:sz w:val="24"/>
          <w:szCs w:val="24"/>
        </w:rPr>
        <w:t>供应商中小企业声明函（非中小微企业不提供）</w:t>
      </w:r>
    </w:p>
    <w:p>
      <w:pPr>
        <w:tabs>
          <w:tab w:val="left" w:pos="6300"/>
        </w:tabs>
        <w:snapToGrid w:val="0"/>
        <w:spacing w:after="200" w:line="500" w:lineRule="exact"/>
        <w:jc w:val="center"/>
        <w:rPr>
          <w:rFonts w:ascii="仿宋" w:hAnsi="仿宋" w:eastAsia="仿宋" w:cs="宋体"/>
          <w:sz w:val="24"/>
          <w:szCs w:val="24"/>
        </w:rPr>
      </w:pPr>
      <w:r>
        <w:rPr>
          <w:rFonts w:hint="eastAsia" w:ascii="仿宋" w:hAnsi="仿宋" w:eastAsia="仿宋" w:cs="宋体"/>
          <w:sz w:val="24"/>
          <w:szCs w:val="24"/>
        </w:rPr>
        <w:t>中小企业声明函（货物）</w:t>
      </w:r>
    </w:p>
    <w:p>
      <w:pPr>
        <w:tabs>
          <w:tab w:val="left" w:pos="6300"/>
        </w:tabs>
        <w:snapToGrid w:val="0"/>
        <w:spacing w:after="200" w:line="500" w:lineRule="exact"/>
        <w:ind w:firstLine="480" w:firstLineChars="200"/>
        <w:rPr>
          <w:rFonts w:ascii="仿宋" w:hAnsi="仿宋" w:eastAsia="仿宋" w:cs="宋体"/>
          <w:sz w:val="24"/>
          <w:szCs w:val="24"/>
        </w:rPr>
      </w:pPr>
      <w:r>
        <w:rPr>
          <w:rFonts w:hint="eastAsia" w:ascii="仿宋" w:hAnsi="仿宋" w:eastAsia="仿宋" w:cs="宋体"/>
          <w:sz w:val="24"/>
          <w:szCs w:val="24"/>
        </w:rPr>
        <w:t>本公司郑重声明，根据《政府采购促进中小企业发展管理办法》（财库〔2020〕46号）的规定，本公司参加</w:t>
      </w:r>
      <w:r>
        <w:rPr>
          <w:rFonts w:hint="eastAsia" w:ascii="仿宋" w:hAnsi="仿宋" w:eastAsia="仿宋" w:cs="宋体"/>
          <w:i/>
          <w:sz w:val="24"/>
          <w:szCs w:val="24"/>
          <w:u w:val="single"/>
        </w:rPr>
        <w:t>（单位名称）</w:t>
      </w:r>
      <w:r>
        <w:rPr>
          <w:rFonts w:hint="eastAsia" w:ascii="仿宋" w:hAnsi="仿宋" w:eastAsia="仿宋" w:cs="宋体"/>
          <w:sz w:val="24"/>
          <w:szCs w:val="24"/>
        </w:rPr>
        <w:t>的</w:t>
      </w:r>
      <w:r>
        <w:rPr>
          <w:rFonts w:hint="eastAsia" w:ascii="仿宋" w:hAnsi="仿宋" w:eastAsia="仿宋" w:cs="宋体"/>
          <w:i/>
          <w:sz w:val="24"/>
          <w:szCs w:val="24"/>
          <w:u w:val="single"/>
        </w:rPr>
        <w:t>（项目名称）</w:t>
      </w:r>
      <w:r>
        <w:rPr>
          <w:rFonts w:hint="eastAsia" w:ascii="仿宋" w:hAnsi="仿宋" w:eastAsia="仿宋" w:cs="宋体"/>
          <w:sz w:val="24"/>
          <w:szCs w:val="24"/>
        </w:rPr>
        <w:t>采购活动，提供的货物全部由符合政策要求的中小企业制造。相关企业的具体情况如下：</w:t>
      </w:r>
    </w:p>
    <w:p>
      <w:pPr>
        <w:tabs>
          <w:tab w:val="left" w:pos="6300"/>
        </w:tabs>
        <w:snapToGrid w:val="0"/>
        <w:spacing w:after="200" w:line="500" w:lineRule="exact"/>
        <w:ind w:right="782" w:firstLine="480" w:firstLineChars="200"/>
        <w:rPr>
          <w:rFonts w:ascii="仿宋" w:hAnsi="仿宋" w:eastAsia="仿宋" w:cs="宋体"/>
          <w:sz w:val="24"/>
          <w:szCs w:val="24"/>
        </w:rPr>
      </w:pPr>
      <w:r>
        <w:rPr>
          <w:rFonts w:hint="eastAsia" w:ascii="仿宋" w:hAnsi="仿宋" w:eastAsia="仿宋" w:cs="宋体"/>
          <w:sz w:val="24"/>
          <w:szCs w:val="24"/>
        </w:rPr>
        <w:t>1.</w:t>
      </w:r>
      <w:r>
        <w:rPr>
          <w:rFonts w:hint="eastAsia" w:ascii="仿宋" w:hAnsi="仿宋" w:eastAsia="仿宋" w:cs="宋体"/>
          <w:sz w:val="24"/>
          <w:szCs w:val="24"/>
          <w:u w:val="single"/>
        </w:rPr>
        <w:t>（标的名称）</w:t>
      </w:r>
      <w:r>
        <w:rPr>
          <w:rFonts w:hint="eastAsia" w:ascii="仿宋" w:hAnsi="仿宋" w:eastAsia="仿宋" w:cs="宋体"/>
          <w:sz w:val="24"/>
          <w:szCs w:val="24"/>
        </w:rPr>
        <w:t>，属于</w:t>
      </w:r>
      <w:r>
        <w:rPr>
          <w:rFonts w:hint="eastAsia" w:ascii="仿宋" w:hAnsi="仿宋" w:eastAsia="仿宋" w:cs="宋体"/>
          <w:sz w:val="24"/>
          <w:szCs w:val="24"/>
          <w:u w:val="single"/>
        </w:rPr>
        <w:t>（采购文件中明确的所属行业）</w:t>
      </w:r>
      <w:r>
        <w:rPr>
          <w:rFonts w:hint="eastAsia" w:ascii="仿宋" w:hAnsi="仿宋" w:eastAsia="仿宋" w:cs="宋体"/>
          <w:sz w:val="24"/>
          <w:szCs w:val="24"/>
        </w:rPr>
        <w:t>行业；制造商为</w:t>
      </w:r>
      <w:r>
        <w:rPr>
          <w:rFonts w:hint="eastAsia" w:ascii="仿宋" w:hAnsi="仿宋" w:eastAsia="仿宋" w:cs="宋体"/>
          <w:sz w:val="24"/>
          <w:szCs w:val="24"/>
          <w:u w:val="single"/>
        </w:rPr>
        <w:t>（企业名称）</w:t>
      </w:r>
      <w:r>
        <w:rPr>
          <w:rFonts w:hint="eastAsia" w:ascii="仿宋" w:hAnsi="仿宋" w:eastAsia="仿宋" w:cs="宋体"/>
          <w:sz w:val="24"/>
          <w:szCs w:val="24"/>
        </w:rPr>
        <w:t>，从业人员人，营业收入为万元，资产总额为万元，属于</w:t>
      </w:r>
      <w:r>
        <w:rPr>
          <w:rFonts w:hint="eastAsia" w:ascii="仿宋" w:hAnsi="仿宋" w:eastAsia="仿宋" w:cs="宋体"/>
          <w:sz w:val="24"/>
          <w:szCs w:val="24"/>
          <w:u w:val="single"/>
        </w:rPr>
        <w:t>（中型企业、小型企业、微型企业）</w:t>
      </w:r>
      <w:r>
        <w:rPr>
          <w:rFonts w:hint="eastAsia" w:ascii="仿宋" w:hAnsi="仿宋" w:eastAsia="仿宋" w:cs="宋体"/>
          <w:sz w:val="24"/>
          <w:szCs w:val="24"/>
        </w:rPr>
        <w:t>；</w:t>
      </w:r>
    </w:p>
    <w:p>
      <w:pPr>
        <w:tabs>
          <w:tab w:val="left" w:pos="6300"/>
        </w:tabs>
        <w:snapToGrid w:val="0"/>
        <w:spacing w:after="200" w:line="500" w:lineRule="exact"/>
        <w:ind w:right="782" w:firstLine="480" w:firstLineChars="200"/>
        <w:rPr>
          <w:rFonts w:ascii="仿宋" w:hAnsi="仿宋" w:eastAsia="仿宋" w:cs="宋体"/>
          <w:sz w:val="24"/>
          <w:szCs w:val="24"/>
        </w:rPr>
      </w:pPr>
      <w:r>
        <w:rPr>
          <w:rFonts w:hint="eastAsia" w:ascii="仿宋" w:hAnsi="仿宋" w:eastAsia="仿宋" w:cs="宋体"/>
          <w:sz w:val="24"/>
          <w:szCs w:val="24"/>
        </w:rPr>
        <w:t>2.</w:t>
      </w:r>
      <w:r>
        <w:rPr>
          <w:rFonts w:hint="eastAsia" w:ascii="仿宋" w:hAnsi="仿宋" w:eastAsia="仿宋" w:cs="宋体"/>
          <w:sz w:val="24"/>
          <w:szCs w:val="24"/>
          <w:u w:val="single"/>
        </w:rPr>
        <w:t xml:space="preserve"> （标的名称）</w:t>
      </w:r>
      <w:r>
        <w:rPr>
          <w:rFonts w:hint="eastAsia" w:ascii="仿宋" w:hAnsi="仿宋" w:eastAsia="仿宋" w:cs="宋体"/>
          <w:sz w:val="24"/>
          <w:szCs w:val="24"/>
        </w:rPr>
        <w:t>，属于</w:t>
      </w:r>
      <w:r>
        <w:rPr>
          <w:rFonts w:hint="eastAsia" w:ascii="仿宋" w:hAnsi="仿宋" w:eastAsia="仿宋" w:cs="宋体"/>
          <w:sz w:val="24"/>
          <w:szCs w:val="24"/>
          <w:u w:val="single"/>
        </w:rPr>
        <w:t>（采购文件中明确的所属行业）</w:t>
      </w:r>
      <w:r>
        <w:rPr>
          <w:rFonts w:hint="eastAsia" w:ascii="仿宋" w:hAnsi="仿宋" w:eastAsia="仿宋" w:cs="宋体"/>
          <w:sz w:val="24"/>
          <w:szCs w:val="24"/>
        </w:rPr>
        <w:t>行业；制造商为</w:t>
      </w:r>
      <w:r>
        <w:rPr>
          <w:rFonts w:hint="eastAsia" w:ascii="仿宋" w:hAnsi="仿宋" w:eastAsia="仿宋" w:cs="宋体"/>
          <w:sz w:val="24"/>
          <w:szCs w:val="24"/>
          <w:u w:val="single"/>
        </w:rPr>
        <w:t>（企业名称）</w:t>
      </w:r>
      <w:r>
        <w:rPr>
          <w:rFonts w:hint="eastAsia" w:ascii="仿宋" w:hAnsi="仿宋" w:eastAsia="仿宋" w:cs="宋体"/>
          <w:sz w:val="24"/>
          <w:szCs w:val="24"/>
        </w:rPr>
        <w:t>，从业人员人，营业收入为万元，资产总额为万元，属于</w:t>
      </w:r>
      <w:r>
        <w:rPr>
          <w:rFonts w:hint="eastAsia" w:ascii="仿宋" w:hAnsi="仿宋" w:eastAsia="仿宋" w:cs="宋体"/>
          <w:sz w:val="24"/>
          <w:szCs w:val="24"/>
          <w:u w:val="single"/>
        </w:rPr>
        <w:t>（中型企业、小型企业、微型企业）</w:t>
      </w:r>
      <w:r>
        <w:rPr>
          <w:rFonts w:hint="eastAsia" w:ascii="仿宋" w:hAnsi="仿宋" w:eastAsia="仿宋" w:cs="宋体"/>
          <w:sz w:val="24"/>
          <w:szCs w:val="24"/>
        </w:rPr>
        <w:t>；</w:t>
      </w:r>
    </w:p>
    <w:p>
      <w:pPr>
        <w:tabs>
          <w:tab w:val="left" w:pos="6300"/>
        </w:tabs>
        <w:snapToGrid w:val="0"/>
        <w:spacing w:after="200" w:line="500" w:lineRule="exact"/>
        <w:ind w:right="782" w:firstLine="480" w:firstLineChars="200"/>
        <w:rPr>
          <w:rFonts w:ascii="仿宋" w:hAnsi="仿宋" w:eastAsia="仿宋" w:cs="宋体"/>
          <w:sz w:val="24"/>
          <w:szCs w:val="24"/>
        </w:rPr>
      </w:pPr>
      <w:r>
        <w:rPr>
          <w:rFonts w:hint="eastAsia" w:ascii="仿宋" w:hAnsi="仿宋" w:eastAsia="仿宋" w:cs="宋体"/>
          <w:sz w:val="24"/>
          <w:szCs w:val="24"/>
        </w:rPr>
        <w:t>……</w:t>
      </w:r>
    </w:p>
    <w:p>
      <w:pPr>
        <w:tabs>
          <w:tab w:val="left" w:pos="6300"/>
        </w:tabs>
        <w:snapToGrid w:val="0"/>
        <w:spacing w:after="200" w:line="500" w:lineRule="exact"/>
        <w:ind w:firstLine="480" w:firstLineChars="200"/>
        <w:rPr>
          <w:rFonts w:ascii="仿宋" w:hAnsi="仿宋" w:eastAsia="仿宋" w:cs="宋体"/>
          <w:sz w:val="24"/>
          <w:szCs w:val="24"/>
        </w:rPr>
      </w:pPr>
      <w:r>
        <w:rPr>
          <w:rFonts w:hint="eastAsia" w:ascii="仿宋" w:hAnsi="仿宋" w:eastAsia="仿宋" w:cs="宋体"/>
          <w:sz w:val="24"/>
          <w:szCs w:val="24"/>
        </w:rPr>
        <w:t>以上企业，不属于大企业的分支机构，不存在控股股东为大企业的情形，也不存在与大企业的负责人为同一人的情形。</w:t>
      </w:r>
    </w:p>
    <w:p>
      <w:pPr>
        <w:tabs>
          <w:tab w:val="left" w:pos="6300"/>
        </w:tabs>
        <w:snapToGrid w:val="0"/>
        <w:spacing w:after="200" w:line="500" w:lineRule="exact"/>
        <w:ind w:firstLine="480" w:firstLineChars="200"/>
        <w:rPr>
          <w:rFonts w:ascii="仿宋" w:hAnsi="仿宋" w:eastAsia="仿宋" w:cs="宋体"/>
          <w:sz w:val="24"/>
          <w:szCs w:val="24"/>
        </w:rPr>
      </w:pPr>
      <w:r>
        <w:rPr>
          <w:rFonts w:hint="eastAsia" w:ascii="仿宋" w:hAnsi="仿宋" w:eastAsia="仿宋" w:cs="宋体"/>
          <w:sz w:val="24"/>
          <w:szCs w:val="24"/>
        </w:rPr>
        <w:t>本企业对上述声明内容的真实性负责。如有虚假，将依法承担相应责任。</w:t>
      </w:r>
    </w:p>
    <w:p>
      <w:pPr>
        <w:tabs>
          <w:tab w:val="left" w:pos="6300"/>
        </w:tabs>
        <w:snapToGrid w:val="0"/>
        <w:spacing w:after="200" w:line="500" w:lineRule="exact"/>
        <w:ind w:firstLine="480" w:firstLineChars="200"/>
        <w:rPr>
          <w:rFonts w:ascii="仿宋" w:hAnsi="仿宋" w:eastAsia="仿宋" w:cs="宋体"/>
          <w:sz w:val="24"/>
          <w:szCs w:val="24"/>
        </w:rPr>
      </w:pPr>
    </w:p>
    <w:p>
      <w:pPr>
        <w:tabs>
          <w:tab w:val="left" w:pos="6300"/>
        </w:tabs>
        <w:snapToGrid w:val="0"/>
        <w:spacing w:after="200" w:line="500" w:lineRule="exact"/>
        <w:ind w:firstLine="6120" w:firstLineChars="2550"/>
        <w:rPr>
          <w:rFonts w:ascii="仿宋" w:hAnsi="仿宋" w:eastAsia="仿宋" w:cs="宋体"/>
          <w:sz w:val="24"/>
          <w:szCs w:val="24"/>
        </w:rPr>
      </w:pPr>
      <w:r>
        <w:rPr>
          <w:rFonts w:hint="eastAsia" w:ascii="仿宋" w:hAnsi="仿宋" w:eastAsia="仿宋" w:cs="宋体"/>
          <w:sz w:val="24"/>
          <w:szCs w:val="24"/>
        </w:rPr>
        <w:t xml:space="preserve">企业名称（盖章）： </w:t>
      </w:r>
    </w:p>
    <w:p>
      <w:pPr>
        <w:tabs>
          <w:tab w:val="left" w:pos="6300"/>
        </w:tabs>
        <w:snapToGrid w:val="0"/>
        <w:spacing w:after="200" w:line="500" w:lineRule="exact"/>
        <w:ind w:firstLine="6120" w:firstLineChars="2550"/>
        <w:rPr>
          <w:rFonts w:ascii="仿宋" w:hAnsi="仿宋" w:eastAsia="仿宋" w:cs="宋体"/>
          <w:sz w:val="24"/>
          <w:szCs w:val="24"/>
        </w:rPr>
      </w:pPr>
      <w:r>
        <w:rPr>
          <w:rFonts w:hint="eastAsia" w:ascii="仿宋" w:hAnsi="仿宋" w:eastAsia="仿宋" w:cs="宋体"/>
          <w:sz w:val="24"/>
          <w:szCs w:val="24"/>
        </w:rPr>
        <w:t>日期：</w:t>
      </w:r>
    </w:p>
    <w:p>
      <w:pPr>
        <w:tabs>
          <w:tab w:val="left" w:pos="6300"/>
        </w:tabs>
        <w:snapToGrid w:val="0"/>
        <w:spacing w:after="200" w:line="270" w:lineRule="exact"/>
        <w:ind w:firstLine="561"/>
        <w:jc w:val="left"/>
        <w:rPr>
          <w:rFonts w:ascii="仿宋" w:hAnsi="仿宋" w:eastAsia="仿宋" w:cs="宋体"/>
          <w:b/>
          <w:bCs/>
          <w:sz w:val="24"/>
          <w:szCs w:val="24"/>
        </w:rPr>
      </w:pPr>
      <w:r>
        <w:rPr>
          <w:rFonts w:hint="eastAsia" w:ascii="仿宋" w:hAnsi="仿宋" w:eastAsia="仿宋" w:cs="宋体"/>
          <w:b/>
          <w:bCs/>
          <w:sz w:val="24"/>
          <w:szCs w:val="24"/>
        </w:rPr>
        <w:t>填写时应注意以下事项：</w:t>
      </w:r>
    </w:p>
    <w:p>
      <w:pPr>
        <w:tabs>
          <w:tab w:val="left" w:pos="6300"/>
        </w:tabs>
        <w:snapToGrid w:val="0"/>
        <w:spacing w:after="200" w:line="270" w:lineRule="exact"/>
        <w:ind w:firstLine="561"/>
        <w:jc w:val="left"/>
        <w:rPr>
          <w:rFonts w:ascii="仿宋" w:hAnsi="仿宋" w:eastAsia="仿宋" w:cs="宋体"/>
          <w:b/>
          <w:sz w:val="24"/>
          <w:szCs w:val="24"/>
        </w:rPr>
      </w:pPr>
      <w:r>
        <w:rPr>
          <w:rFonts w:hint="eastAsia" w:ascii="仿宋" w:hAnsi="仿宋" w:eastAsia="仿宋" w:cs="宋体"/>
          <w:b/>
          <w:sz w:val="24"/>
          <w:szCs w:val="24"/>
        </w:rPr>
        <w:t>1.从业人员、营业收入、资产总额填报上一年度数据，无上一年度数据的新成立企业可不填报。</w:t>
      </w:r>
    </w:p>
    <w:p>
      <w:pPr>
        <w:tabs>
          <w:tab w:val="left" w:pos="6300"/>
        </w:tabs>
        <w:snapToGrid w:val="0"/>
        <w:spacing w:after="200" w:line="270" w:lineRule="exact"/>
        <w:ind w:firstLine="561"/>
        <w:jc w:val="left"/>
        <w:rPr>
          <w:rFonts w:ascii="仿宋" w:hAnsi="仿宋" w:eastAsia="仿宋" w:cs="宋体"/>
          <w:b/>
          <w:sz w:val="24"/>
          <w:szCs w:val="24"/>
        </w:rPr>
      </w:pPr>
      <w:r>
        <w:rPr>
          <w:rFonts w:hint="eastAsia" w:ascii="仿宋" w:hAnsi="仿宋" w:eastAsia="仿宋" w:cs="宋体"/>
          <w:b/>
          <w:sz w:val="24"/>
          <w:szCs w:val="24"/>
        </w:rPr>
        <w:t>2.供应商未填写所属行业，或所填写企业类型与相应行业划型标准不一致的，视为未提供《中小企业声明函》，不享受中小企业扶持政策。</w:t>
      </w:r>
    </w:p>
    <w:p>
      <w:pPr>
        <w:tabs>
          <w:tab w:val="left" w:pos="6300"/>
        </w:tabs>
        <w:snapToGrid w:val="0"/>
        <w:spacing w:after="200" w:line="270" w:lineRule="exact"/>
        <w:ind w:firstLine="561"/>
        <w:jc w:val="left"/>
        <w:rPr>
          <w:rFonts w:ascii="仿宋" w:hAnsi="仿宋" w:eastAsia="仿宋" w:cs="宋体"/>
          <w:b/>
          <w:sz w:val="24"/>
          <w:szCs w:val="24"/>
        </w:rPr>
      </w:pPr>
      <w:r>
        <w:rPr>
          <w:rFonts w:hint="eastAsia" w:ascii="仿宋" w:hAnsi="仿宋" w:eastAsia="仿宋" w:cs="宋体"/>
          <w:b/>
          <w:sz w:val="24"/>
          <w:szCs w:val="24"/>
        </w:rPr>
        <w:t>3.中小企业应当按照《中小企业划型标准规定》（工信部联企业〔2011〕300号），如实填写并提交《中小企业声明函》。</w:t>
      </w:r>
    </w:p>
    <w:p>
      <w:pPr>
        <w:tabs>
          <w:tab w:val="left" w:pos="6300"/>
        </w:tabs>
        <w:snapToGrid w:val="0"/>
        <w:spacing w:after="200" w:line="270" w:lineRule="exact"/>
        <w:ind w:firstLine="561"/>
        <w:jc w:val="left"/>
        <w:rPr>
          <w:rFonts w:ascii="仿宋" w:hAnsi="仿宋" w:eastAsia="仿宋" w:cs="宋体"/>
          <w:b/>
          <w:sz w:val="24"/>
          <w:szCs w:val="24"/>
        </w:rPr>
      </w:pPr>
      <w:r>
        <w:rPr>
          <w:rFonts w:hint="eastAsia" w:ascii="仿宋" w:hAnsi="仿宋" w:eastAsia="仿宋" w:cs="宋体"/>
          <w:b/>
          <w:sz w:val="24"/>
          <w:szCs w:val="24"/>
        </w:rPr>
        <w:t>注：各行业划型标准：</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（十六）其他未列明行业。从业人员300人以下的为中小微型企业。其中，从业人员100人及以上的为中型企业；从业人员10人及以上的为小型企业；从业人员10人以下的为微型企业。</w:t>
      </w:r>
    </w:p>
    <w:p>
      <w:pPr>
        <w:spacing w:after="200" w:line="500" w:lineRule="exact"/>
        <w:ind w:firstLine="480" w:firstLineChars="200"/>
        <w:rPr>
          <w:rFonts w:ascii="宋体" w:hAnsi="宋体" w:cs="宋体"/>
          <w:sz w:val="24"/>
          <w:szCs w:val="28"/>
        </w:rPr>
      </w:pPr>
    </w:p>
    <w:p>
      <w:pPr>
        <w:widowControl/>
        <w:jc w:val="left"/>
        <w:rPr>
          <w:rFonts w:ascii="仿宋" w:hAnsi="仿宋" w:eastAsia="仿宋" w:cs="仿宋"/>
          <w:b/>
          <w:szCs w:val="28"/>
        </w:rPr>
      </w:pPr>
      <w:r>
        <w:rPr>
          <w:rFonts w:ascii="仿宋" w:hAnsi="仿宋" w:eastAsia="仿宋" w:cs="仿宋"/>
          <w:b/>
          <w:szCs w:val="28"/>
        </w:rPr>
        <w:br w:type="page"/>
      </w:r>
    </w:p>
    <w:p>
      <w:pPr>
        <w:spacing w:after="200" w:line="276" w:lineRule="auto"/>
        <w:rPr>
          <w:rFonts w:ascii="仿宋" w:hAnsi="仿宋" w:eastAsia="仿宋" w:cs="仿宋"/>
          <w:b/>
          <w:szCs w:val="28"/>
        </w:rPr>
      </w:pPr>
      <w:r>
        <w:rPr>
          <w:rFonts w:hint="eastAsia" w:ascii="仿宋" w:hAnsi="仿宋" w:eastAsia="仿宋" w:cs="仿宋"/>
          <w:b/>
          <w:szCs w:val="28"/>
        </w:rPr>
        <w:t>（二）监狱企业证明文件</w:t>
      </w:r>
      <w:bookmarkEnd w:id="298"/>
      <w:bookmarkEnd w:id="299"/>
      <w:bookmarkEnd w:id="300"/>
      <w:bookmarkEnd w:id="301"/>
      <w:bookmarkEnd w:id="302"/>
      <w:bookmarkEnd w:id="303"/>
    </w:p>
    <w:p>
      <w:pPr>
        <w:tabs>
          <w:tab w:val="left" w:pos="6300"/>
        </w:tabs>
        <w:snapToGrid w:val="0"/>
        <w:spacing w:line="500" w:lineRule="exact"/>
        <w:ind w:firstLine="480" w:firstLineChars="200"/>
        <w:rPr>
          <w:rFonts w:ascii="仿宋" w:hAnsi="仿宋" w:eastAsia="仿宋" w:cs="仿宋"/>
          <w:sz w:val="24"/>
        </w:rPr>
      </w:pPr>
      <w:bookmarkStart w:id="304" w:name="_Toc14440"/>
      <w:bookmarkStart w:id="305" w:name="_Toc28243"/>
      <w:bookmarkStart w:id="306" w:name="_Toc23532"/>
      <w:bookmarkStart w:id="307" w:name="_Toc2239"/>
      <w:r>
        <w:rPr>
          <w:rFonts w:hint="eastAsia" w:ascii="仿宋" w:hAnsi="仿宋" w:eastAsia="仿宋" w:cs="仿宋"/>
          <w:sz w:val="24"/>
        </w:rPr>
        <w:t>以省级以上监狱管理局、戒毒管理局（含新疆生产建设兵团）出具的属于监狱企业的证明文件为准。（非监狱企业不提供）</w:t>
      </w:r>
      <w:bookmarkEnd w:id="304"/>
      <w:bookmarkEnd w:id="305"/>
      <w:bookmarkEnd w:id="306"/>
      <w:bookmarkEnd w:id="307"/>
    </w:p>
    <w:p>
      <w:pPr>
        <w:tabs>
          <w:tab w:val="left" w:pos="6300"/>
        </w:tabs>
        <w:snapToGrid w:val="0"/>
        <w:spacing w:line="500" w:lineRule="exact"/>
        <w:ind w:firstLine="480" w:firstLineChars="200"/>
        <w:outlineLvl w:val="0"/>
        <w:rPr>
          <w:rFonts w:ascii="仿宋" w:hAnsi="仿宋" w:eastAsia="仿宋" w:cs="仿宋"/>
          <w:sz w:val="24"/>
        </w:rPr>
      </w:pPr>
      <w:r>
        <w:rPr>
          <w:rFonts w:hint="eastAsia" w:ascii="仿宋" w:hAnsi="仿宋" w:eastAsia="仿宋" w:cs="仿宋"/>
          <w:sz w:val="24"/>
        </w:rPr>
        <w:br w:type="page"/>
      </w:r>
    </w:p>
    <w:p>
      <w:pPr>
        <w:tabs>
          <w:tab w:val="left" w:pos="6300"/>
        </w:tabs>
        <w:snapToGrid w:val="0"/>
        <w:spacing w:line="500" w:lineRule="exact"/>
        <w:ind w:firstLine="480" w:firstLineChars="200"/>
        <w:outlineLvl w:val="0"/>
        <w:rPr>
          <w:rFonts w:ascii="仿宋" w:hAnsi="仿宋" w:eastAsia="仿宋" w:cs="仿宋"/>
          <w:sz w:val="24"/>
        </w:rPr>
      </w:pPr>
    </w:p>
    <w:p>
      <w:pPr>
        <w:tabs>
          <w:tab w:val="left" w:pos="6300"/>
        </w:tabs>
        <w:snapToGrid w:val="0"/>
        <w:spacing w:line="500" w:lineRule="exact"/>
        <w:ind w:firstLine="480" w:firstLineChars="200"/>
        <w:outlineLvl w:val="0"/>
        <w:rPr>
          <w:rFonts w:ascii="仿宋" w:hAnsi="仿宋" w:eastAsia="仿宋" w:cs="仿宋"/>
          <w:sz w:val="24"/>
        </w:rPr>
      </w:pPr>
    </w:p>
    <w:p>
      <w:pPr>
        <w:tabs>
          <w:tab w:val="left" w:pos="6300"/>
        </w:tabs>
        <w:snapToGrid w:val="0"/>
        <w:spacing w:line="500" w:lineRule="exact"/>
        <w:ind w:firstLine="562" w:firstLineChars="200"/>
        <w:rPr>
          <w:rFonts w:ascii="仿宋" w:hAnsi="仿宋" w:eastAsia="仿宋" w:cs="仿宋"/>
          <w:sz w:val="24"/>
        </w:rPr>
      </w:pPr>
      <w:bookmarkStart w:id="308" w:name="_Toc13712"/>
      <w:bookmarkStart w:id="309" w:name="_Toc29142"/>
      <w:bookmarkStart w:id="310" w:name="_Toc20419"/>
      <w:bookmarkStart w:id="311" w:name="_Toc4581"/>
      <w:bookmarkStart w:id="312" w:name="_Toc26471"/>
      <w:bookmarkStart w:id="313" w:name="_Toc24786"/>
      <w:r>
        <w:rPr>
          <w:rFonts w:hint="eastAsia" w:ascii="仿宋" w:hAnsi="仿宋" w:eastAsia="仿宋" w:cs="仿宋"/>
          <w:b/>
          <w:szCs w:val="28"/>
        </w:rPr>
        <w:t>（三）残疾人福利性单位声明函</w:t>
      </w:r>
      <w:bookmarkEnd w:id="308"/>
      <w:bookmarkEnd w:id="309"/>
      <w:bookmarkEnd w:id="310"/>
      <w:bookmarkEnd w:id="311"/>
      <w:bookmarkEnd w:id="312"/>
      <w:bookmarkEnd w:id="313"/>
    </w:p>
    <w:p>
      <w:pPr>
        <w:tabs>
          <w:tab w:val="left" w:pos="6300"/>
        </w:tabs>
        <w:snapToGrid w:val="0"/>
        <w:spacing w:line="500" w:lineRule="exact"/>
        <w:ind w:firstLine="480" w:firstLineChars="200"/>
        <w:outlineLvl w:val="0"/>
        <w:rPr>
          <w:rFonts w:ascii="仿宋" w:hAnsi="仿宋" w:eastAsia="仿宋" w:cs="仿宋"/>
          <w:sz w:val="24"/>
        </w:rPr>
      </w:pPr>
    </w:p>
    <w:p>
      <w:pPr>
        <w:tabs>
          <w:tab w:val="left" w:pos="6300"/>
        </w:tabs>
        <w:snapToGrid w:val="0"/>
        <w:spacing w:line="500" w:lineRule="exact"/>
        <w:ind w:firstLine="480" w:firstLineChars="200"/>
        <w:jc w:val="center"/>
        <w:rPr>
          <w:rFonts w:ascii="仿宋" w:hAnsi="仿宋" w:eastAsia="仿宋" w:cs="仿宋"/>
          <w:sz w:val="24"/>
        </w:rPr>
      </w:pPr>
      <w:bookmarkStart w:id="314" w:name="_Toc14"/>
      <w:bookmarkStart w:id="315" w:name="_Toc4239"/>
      <w:bookmarkStart w:id="316" w:name="_Toc11691"/>
      <w:bookmarkStart w:id="317" w:name="_Toc26722"/>
      <w:r>
        <w:rPr>
          <w:rFonts w:hint="eastAsia" w:ascii="仿宋" w:hAnsi="仿宋" w:eastAsia="仿宋" w:cs="仿宋"/>
          <w:sz w:val="24"/>
        </w:rPr>
        <w:t>残疾人福利性单位声明函</w:t>
      </w:r>
      <w:bookmarkEnd w:id="314"/>
      <w:bookmarkEnd w:id="315"/>
      <w:bookmarkEnd w:id="316"/>
      <w:bookmarkEnd w:id="317"/>
    </w:p>
    <w:p>
      <w:pPr>
        <w:tabs>
          <w:tab w:val="left" w:pos="6300"/>
        </w:tabs>
        <w:snapToGrid w:val="0"/>
        <w:spacing w:line="500" w:lineRule="exact"/>
        <w:ind w:firstLine="480" w:firstLineChars="200"/>
        <w:rPr>
          <w:rFonts w:ascii="仿宋" w:hAnsi="仿宋" w:eastAsia="仿宋" w:cs="仿宋"/>
          <w:sz w:val="24"/>
        </w:rPr>
      </w:pPr>
      <w:bookmarkStart w:id="318" w:name="_Toc1363"/>
      <w:bookmarkStart w:id="319" w:name="_Toc7370"/>
      <w:bookmarkStart w:id="320" w:name="_Toc26762"/>
      <w:bookmarkStart w:id="321" w:name="_Toc19053"/>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bookmarkEnd w:id="318"/>
      <w:bookmarkEnd w:id="319"/>
      <w:bookmarkEnd w:id="320"/>
      <w:bookmarkEnd w:id="321"/>
    </w:p>
    <w:p>
      <w:pPr>
        <w:tabs>
          <w:tab w:val="left" w:pos="6300"/>
        </w:tabs>
        <w:snapToGrid w:val="0"/>
        <w:spacing w:line="500" w:lineRule="exact"/>
        <w:ind w:firstLine="480" w:firstLineChars="200"/>
        <w:rPr>
          <w:rFonts w:ascii="仿宋" w:hAnsi="仿宋" w:eastAsia="仿宋" w:cs="仿宋"/>
          <w:sz w:val="24"/>
        </w:rPr>
      </w:pPr>
      <w:bookmarkStart w:id="322" w:name="_Toc8856"/>
      <w:bookmarkStart w:id="323" w:name="_Toc4332"/>
      <w:bookmarkStart w:id="324" w:name="_Toc542"/>
      <w:bookmarkStart w:id="325" w:name="_Toc7550"/>
      <w:r>
        <w:rPr>
          <w:rFonts w:hint="eastAsia" w:ascii="仿宋" w:hAnsi="仿宋" w:eastAsia="仿宋" w:cs="仿宋"/>
          <w:sz w:val="24"/>
        </w:rPr>
        <w:t>本单位对上述声明的真实性负责。如有虚假，将依法承担相应责任。（非残疾人福利性单位不提供）</w:t>
      </w:r>
      <w:bookmarkEnd w:id="322"/>
      <w:bookmarkEnd w:id="323"/>
      <w:bookmarkEnd w:id="324"/>
      <w:bookmarkEnd w:id="325"/>
    </w:p>
    <w:p>
      <w:pPr>
        <w:tabs>
          <w:tab w:val="left" w:pos="6300"/>
        </w:tabs>
        <w:snapToGrid w:val="0"/>
        <w:spacing w:line="500" w:lineRule="exact"/>
        <w:ind w:firstLine="480" w:firstLineChars="200"/>
        <w:outlineLvl w:val="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bookmarkStart w:id="326" w:name="_Toc1321"/>
      <w:bookmarkStart w:id="327" w:name="_Toc12898"/>
      <w:bookmarkStart w:id="328" w:name="_Toc492"/>
      <w:bookmarkStart w:id="329" w:name="_Toc23415"/>
      <w:r>
        <w:rPr>
          <w:rFonts w:hint="eastAsia" w:ascii="仿宋" w:hAnsi="仿宋" w:eastAsia="仿宋" w:cs="仿宋"/>
          <w:sz w:val="24"/>
          <w:szCs w:val="24"/>
        </w:rPr>
        <w:t>供应商</w:t>
      </w:r>
      <w:r>
        <w:rPr>
          <w:rFonts w:hint="eastAsia" w:ascii="仿宋" w:hAnsi="仿宋" w:eastAsia="仿宋" w:cs="仿宋"/>
          <w:sz w:val="24"/>
        </w:rPr>
        <w:t>名称（盖章）：</w:t>
      </w:r>
      <w:bookmarkEnd w:id="326"/>
      <w:bookmarkEnd w:id="327"/>
      <w:bookmarkEnd w:id="328"/>
      <w:bookmarkEnd w:id="329"/>
    </w:p>
    <w:p>
      <w:pPr>
        <w:tabs>
          <w:tab w:val="left" w:pos="6300"/>
        </w:tabs>
        <w:snapToGrid w:val="0"/>
        <w:spacing w:line="500" w:lineRule="exact"/>
        <w:ind w:firstLine="480" w:firstLineChars="200"/>
        <w:rPr>
          <w:rFonts w:ascii="仿宋" w:hAnsi="仿宋" w:eastAsia="仿宋" w:cs="仿宋"/>
          <w:sz w:val="24"/>
        </w:rPr>
      </w:pPr>
      <w:bookmarkStart w:id="330" w:name="_Toc26742"/>
      <w:bookmarkStart w:id="331" w:name="_Toc7980"/>
      <w:bookmarkStart w:id="332" w:name="_Toc22488"/>
      <w:bookmarkStart w:id="333" w:name="_Toc13991"/>
      <w:r>
        <w:rPr>
          <w:rFonts w:hint="eastAsia" w:ascii="仿宋" w:hAnsi="仿宋" w:eastAsia="仿宋" w:cs="仿宋"/>
          <w:sz w:val="24"/>
        </w:rPr>
        <w:t>日  期：</w:t>
      </w:r>
      <w:bookmarkEnd w:id="330"/>
      <w:bookmarkEnd w:id="331"/>
      <w:bookmarkEnd w:id="332"/>
      <w:bookmarkEnd w:id="333"/>
    </w:p>
    <w:p>
      <w:pPr>
        <w:tabs>
          <w:tab w:val="left" w:pos="6300"/>
        </w:tabs>
        <w:snapToGrid w:val="0"/>
        <w:spacing w:line="500" w:lineRule="exact"/>
        <w:ind w:firstLine="562" w:firstLineChars="200"/>
        <w:outlineLvl w:val="0"/>
        <w:rPr>
          <w:rFonts w:ascii="仿宋" w:hAnsi="仿宋" w:eastAsia="仿宋" w:cs="仿宋"/>
          <w:b/>
          <w:szCs w:val="28"/>
        </w:rPr>
      </w:pPr>
    </w:p>
    <w:p>
      <w:pPr>
        <w:tabs>
          <w:tab w:val="left" w:pos="6300"/>
        </w:tabs>
        <w:snapToGrid w:val="0"/>
        <w:spacing w:line="500" w:lineRule="exact"/>
        <w:ind w:firstLine="562" w:firstLineChars="200"/>
        <w:rPr>
          <w:rFonts w:ascii="仿宋" w:hAnsi="仿宋" w:eastAsia="仿宋" w:cs="仿宋"/>
          <w:b/>
          <w:szCs w:val="28"/>
        </w:rPr>
      </w:pPr>
      <w:r>
        <w:rPr>
          <w:rFonts w:hint="eastAsia" w:ascii="仿宋" w:hAnsi="仿宋" w:eastAsia="仿宋" w:cs="仿宋"/>
          <w:b/>
          <w:szCs w:val="28"/>
        </w:rPr>
        <w:br w:type="page"/>
      </w:r>
      <w:bookmarkStart w:id="334" w:name="_Toc4759"/>
      <w:bookmarkStart w:id="335" w:name="_Toc1571"/>
      <w:bookmarkStart w:id="336" w:name="_Toc17024"/>
      <w:bookmarkStart w:id="337" w:name="_Toc32127"/>
      <w:bookmarkStart w:id="338" w:name="_Toc9716"/>
      <w:bookmarkStart w:id="339" w:name="_Toc24748"/>
      <w:r>
        <w:rPr>
          <w:rFonts w:hint="eastAsia" w:ascii="仿宋" w:hAnsi="仿宋" w:eastAsia="仿宋" w:cs="仿宋"/>
          <w:b/>
          <w:szCs w:val="28"/>
        </w:rPr>
        <w:t>（四）联合体共同联合协议（如果有）</w:t>
      </w:r>
      <w:bookmarkEnd w:id="334"/>
      <w:bookmarkEnd w:id="335"/>
      <w:bookmarkEnd w:id="336"/>
      <w:bookmarkEnd w:id="337"/>
      <w:bookmarkEnd w:id="338"/>
      <w:bookmarkEnd w:id="339"/>
    </w:p>
    <w:p>
      <w:pPr>
        <w:tabs>
          <w:tab w:val="left" w:pos="6300"/>
        </w:tabs>
        <w:snapToGrid w:val="0"/>
        <w:spacing w:line="500" w:lineRule="exact"/>
        <w:ind w:firstLine="562" w:firstLineChars="200"/>
        <w:outlineLvl w:val="0"/>
        <w:rPr>
          <w:rFonts w:ascii="仿宋" w:hAnsi="仿宋" w:eastAsia="仿宋" w:cs="仿宋"/>
          <w:b/>
          <w:szCs w:val="28"/>
        </w:rPr>
      </w:pPr>
      <w:r>
        <w:rPr>
          <w:rFonts w:hint="eastAsia" w:ascii="仿宋" w:hAnsi="仿宋" w:eastAsia="仿宋" w:cs="仿宋"/>
          <w:b/>
          <w:szCs w:val="28"/>
        </w:rPr>
        <w:br w:type="page"/>
      </w:r>
    </w:p>
    <w:p>
      <w:pPr>
        <w:tabs>
          <w:tab w:val="left" w:pos="6300"/>
        </w:tabs>
        <w:snapToGrid w:val="0"/>
        <w:spacing w:line="500" w:lineRule="exact"/>
        <w:ind w:firstLine="562" w:firstLineChars="200"/>
        <w:rPr>
          <w:rFonts w:ascii="仿宋" w:hAnsi="仿宋" w:eastAsia="仿宋" w:cs="仿宋"/>
          <w:b/>
          <w:szCs w:val="28"/>
        </w:rPr>
      </w:pPr>
      <w:bookmarkStart w:id="340" w:name="_Toc20371"/>
      <w:bookmarkStart w:id="341" w:name="_Toc26286"/>
      <w:bookmarkStart w:id="342" w:name="_Toc6897"/>
      <w:bookmarkStart w:id="343" w:name="_Toc28666"/>
      <w:bookmarkStart w:id="344" w:name="_Toc16190"/>
      <w:bookmarkStart w:id="345" w:name="_Toc245"/>
      <w:r>
        <w:rPr>
          <w:rFonts w:hint="eastAsia" w:ascii="仿宋" w:hAnsi="仿宋" w:eastAsia="仿宋" w:cs="仿宋"/>
          <w:b/>
          <w:szCs w:val="28"/>
        </w:rPr>
        <w:t>（五）其他资料</w:t>
      </w:r>
      <w:bookmarkEnd w:id="340"/>
      <w:bookmarkEnd w:id="341"/>
      <w:bookmarkEnd w:id="342"/>
      <w:bookmarkEnd w:id="343"/>
      <w:bookmarkEnd w:id="344"/>
      <w:bookmarkEnd w:id="345"/>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1、保证金缴纳证明材料</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br w:type="page"/>
      </w:r>
      <w:r>
        <w:rPr>
          <w:rFonts w:hint="eastAsia" w:ascii="仿宋" w:hAnsi="仿宋" w:eastAsia="仿宋" w:cs="仿宋"/>
          <w:sz w:val="24"/>
          <w:szCs w:val="24"/>
        </w:rPr>
        <w:t>2、其他与项目有关的资料（自附）：供应商总体情况介绍、其他与本项目有关的资料等。</w:t>
      </w: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rPr>
        <w:sectPr>
          <w:pgSz w:w="11907" w:h="16840"/>
          <w:pgMar w:top="1134" w:right="1191" w:bottom="1134" w:left="1304" w:header="851" w:footer="992" w:gutter="0"/>
          <w:pgNumType w:fmt="numberInDash"/>
          <w:cols w:space="720" w:num="1"/>
          <w:docGrid w:linePitch="380" w:charSpace="-5735"/>
        </w:sectPr>
      </w:pPr>
      <w:r>
        <w:rPr>
          <w:rFonts w:hint="eastAsia" w:ascii="仿宋" w:hAnsi="仿宋" w:eastAsia="仿宋" w:cs="仿宋"/>
          <w:sz w:val="24"/>
          <w:szCs w:val="24"/>
        </w:rPr>
        <w:t>（结束）</w:t>
      </w:r>
    </w:p>
    <w:p>
      <w:pPr>
        <w:spacing w:line="360" w:lineRule="auto"/>
        <w:outlineLvl w:val="1"/>
      </w:pPr>
    </w:p>
    <w:sectPr>
      <w:headerReference r:id="rId6"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242FED3-EC00-4316-8C54-A4348BCACBA4}"/>
  </w:font>
  <w:font w:name="Arial">
    <w:panose1 w:val="020B0604020202020204"/>
    <w:charset w:val="01"/>
    <w:family w:val="swiss"/>
    <w:pitch w:val="default"/>
    <w:sig w:usb0="E0002EFF" w:usb1="C000785B" w:usb2="00000009" w:usb3="00000000" w:csb0="400001FF" w:csb1="FFFF0000"/>
    <w:embedRegular r:id="rId2" w:fontKey="{25C2E6E7-BB9E-44D3-866F-1B163315A13B}"/>
  </w:font>
  <w:font w:name="黑体">
    <w:panose1 w:val="02010609060101010101"/>
    <w:charset w:val="86"/>
    <w:family w:val="auto"/>
    <w:pitch w:val="default"/>
    <w:sig w:usb0="800002BF" w:usb1="38CF7CFA" w:usb2="00000016" w:usb3="00000000" w:csb0="00040001" w:csb1="00000000"/>
    <w:embedRegular r:id="rId3" w:fontKey="{99A314EC-9405-41EA-8624-D9450B69A473}"/>
  </w:font>
  <w:font w:name="Courier New">
    <w:panose1 w:val="02070309020205020404"/>
    <w:charset w:val="01"/>
    <w:family w:val="modern"/>
    <w:pitch w:val="default"/>
    <w:sig w:usb0="E0002EFF" w:usb1="C0007843" w:usb2="00000009" w:usb3="00000000" w:csb0="400001FF" w:csb1="FFFF0000"/>
    <w:embedRegular r:id="rId4" w:fontKey="{FF873D8C-46E8-478E-BB72-3A882784140A}"/>
  </w:font>
  <w:font w:name="Symbol">
    <w:panose1 w:val="05050102010706020507"/>
    <w:charset w:val="02"/>
    <w:family w:val="roman"/>
    <w:pitch w:val="default"/>
    <w:sig w:usb0="00000000" w:usb1="00000000" w:usb2="00000000" w:usb3="00000000" w:csb0="80000000" w:csb1="00000000"/>
    <w:embedRegular r:id="rId5" w:fontKey="{BAA1CC63-3C51-40B6-B47C-D516CA57599F}"/>
  </w:font>
  <w:font w:name="Calibri">
    <w:panose1 w:val="020F0502020204030204"/>
    <w:charset w:val="00"/>
    <w:family w:val="swiss"/>
    <w:pitch w:val="default"/>
    <w:sig w:usb0="E4002EFF" w:usb1="C000247B" w:usb2="00000009" w:usb3="00000000" w:csb0="200001FF" w:csb1="00000000"/>
    <w:embedRegular r:id="rId6" w:fontKey="{039A2C1A-2161-4C36-9AF7-B1ECCE370615}"/>
  </w:font>
  <w:font w:name="Arial">
    <w:panose1 w:val="020B0604020202020204"/>
    <w:charset w:val="00"/>
    <w:family w:val="swiss"/>
    <w:pitch w:val="default"/>
    <w:sig w:usb0="E0002EFF" w:usb1="C000785B" w:usb2="00000009" w:usb3="00000000" w:csb0="400001FF" w:csb1="FFFF0000"/>
    <w:embedRegular r:id="rId7" w:fontKey="{BBA75819-2E74-4DD7-8D48-8D6BE8435754}"/>
  </w:font>
  <w:font w:name="仿宋_GB2312">
    <w:panose1 w:val="02010609030101010101"/>
    <w:charset w:val="86"/>
    <w:family w:val="modern"/>
    <w:pitch w:val="default"/>
    <w:sig w:usb0="00000001" w:usb1="080E0000" w:usb2="00000000" w:usb3="00000000" w:csb0="00040000" w:csb1="00000000"/>
    <w:embedRegular r:id="rId8" w:fontKey="{318BF285-0C90-4D86-8520-537EFA763FD5}"/>
  </w:font>
  <w:font w:name="Courier New">
    <w:panose1 w:val="02070309020205020404"/>
    <w:charset w:val="00"/>
    <w:family w:val="modern"/>
    <w:pitch w:val="default"/>
    <w:sig w:usb0="E0002EFF" w:usb1="C0007843" w:usb2="00000009" w:usb3="00000000" w:csb0="400001FF" w:csb1="FFFF0000"/>
    <w:embedRegular r:id="rId9" w:fontKey="{5BBBC2A8-CE61-4D1F-BC96-93D879FAAF4B}"/>
  </w:font>
  <w:font w:name="仿宋">
    <w:panose1 w:val="02010609060101010101"/>
    <w:charset w:val="86"/>
    <w:family w:val="modern"/>
    <w:pitch w:val="default"/>
    <w:sig w:usb0="800002BF" w:usb1="38CF7CFA" w:usb2="00000016" w:usb3="00000000" w:csb0="00040001" w:csb1="00000000"/>
    <w:embedRegular r:id="rId10" w:fontKey="{608A79E7-3138-4B6C-87CA-D86EB6AFDF58}"/>
  </w:font>
  <w:font w:name="Cambria">
    <w:panose1 w:val="02040503050406030204"/>
    <w:charset w:val="00"/>
    <w:family w:val="roman"/>
    <w:pitch w:val="default"/>
    <w:sig w:usb0="E00006FF" w:usb1="420024FF" w:usb2="02000000" w:usb3="00000000" w:csb0="2000019F" w:csb1="00000000"/>
    <w:embedRegular r:id="rId11" w:fontKey="{31DF578D-9650-43AE-8FA6-EECF0BA4A445}"/>
  </w:font>
  <w:font w:name="方正小标宋_GBK">
    <w:panose1 w:val="03000509000000000000"/>
    <w:charset w:val="86"/>
    <w:family w:val="script"/>
    <w:pitch w:val="default"/>
    <w:sig w:usb0="00000001" w:usb1="080E0000" w:usb2="00000000" w:usb3="00000000" w:csb0="00040000" w:csb1="00000000"/>
    <w:embedRegular r:id="rId12" w:fontKey="{B5532285-57E5-4148-A1A9-5835770443E8}"/>
  </w:font>
  <w:font w:name="方正仿宋_GBK">
    <w:altName w:val="Arial Unicode MS"/>
    <w:panose1 w:val="00000000000000000000"/>
    <w:charset w:val="86"/>
    <w:family w:val="script"/>
    <w:pitch w:val="default"/>
    <w:sig w:usb0="00000000" w:usb1="00000000" w:usb2="00000010" w:usb3="00000000" w:csb0="00040000" w:csb1="00000000"/>
    <w:embedRegular r:id="rId13" w:fontKey="{DA6B5500-6C39-4556-8A30-02EE91469293}"/>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a:effectLst/>
                    </wps:spPr>
                    <wps:txbx>
                      <w:txbxContent>
                        <w:p>
                          <w:pPr>
                            <w:pStyle w:val="11"/>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V+SdAAAAADAQAADwAAAAAAAAABACAAAAAiAAAAZHJz&#10;L2Rvd25yZXYueG1sUEsBAhQAFAAAAAgAh07iQGSup9DTAQAApQMAAA4AAAAAAAAAAQAgAAAAHwEA&#10;AGRycy9lMm9Eb2MueG1sUEsFBgAAAAAGAAYAWQEAAGQFAAAAAA==&#10;">
              <v:fill on="f" focussize="0,0"/>
              <v:stroke on="f"/>
              <v:imagedata o:title=""/>
              <o:lock v:ext="edit" aspectratio="f"/>
              <v:textbox inset="0mm,0mm,0mm,0mm" style="mso-fit-shape-to-text:t;">
                <w:txbxContent>
                  <w:p>
                    <w:pPr>
                      <w:pStyle w:val="11"/>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47650" cy="131445"/>
              <wp:effectExtent l="0" t="0" r="0" b="0"/>
              <wp:wrapNone/>
              <wp:docPr id="3" name="文本框 3"/>
              <wp:cNvGraphicFramePr/>
              <a:graphic xmlns:a="http://schemas.openxmlformats.org/drawingml/2006/main">
                <a:graphicData uri="http://schemas.microsoft.com/office/word/2010/wordprocessingShape">
                  <wps:wsp>
                    <wps:cNvSpPr txBox="1"/>
                    <wps:spPr>
                      <a:xfrm>
                        <a:off x="0" y="0"/>
                        <a:ext cx="247650" cy="131445"/>
                      </a:xfrm>
                      <a:prstGeom prst="rect">
                        <a:avLst/>
                      </a:prstGeom>
                      <a:noFill/>
                      <a:ln>
                        <a:noFill/>
                      </a:ln>
                      <a:effectLst/>
                    </wps:spPr>
                    <wps:txbx>
                      <w:txbxContent>
                        <w:p>
                          <w:pPr>
                            <w:pStyle w:val="11"/>
                          </w:pPr>
                          <w:r>
                            <w:fldChar w:fldCharType="begin"/>
                          </w:r>
                          <w:r>
                            <w:instrText xml:space="preserve"> PAGE  \* MERGEFORMAT </w:instrText>
                          </w:r>
                          <w:r>
                            <w:fldChar w:fldCharType="separate"/>
                          </w:r>
                          <w:r>
                            <w:t>- 40 -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0.35pt;width:19.5pt;mso-position-horizontal:center;mso-position-horizontal-relative:margin;mso-wrap-style:none;z-index:251661312;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exSODQAAAAAwEAAA8AAAAAAAAAAQAgAAAAIgAAAGRycy9kb3ducmV2&#10;LnhtbFBLAQIUABQAAAAIAIdO4kB3W2a8ywEAAJkDAAAOAAAAAAAAAAEAIAAAAB8BAABkcnMvZTJv&#10;RG9jLnhtbFBLBQYAAAAABgAGAFkBAABcBQ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- 40 -</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a:effectLst/>
                    </wps:spPr>
                    <wps:txbx>
                      <w:txbxContent>
                        <w:p>
                          <w:pPr>
                            <w:pStyle w:val="11"/>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V+SdAAAAADAQAADwAAAAAAAAABACAAAAAiAAAAZHJz&#10;L2Rvd25yZXYueG1sUEsBAhQAFAAAAAgAh07iQAIRidbTAQAApQMAAA4AAAAAAAAAAQAgAAAAHwEA&#10;AGRycy9lMm9Eb2MueG1sUEsFBgAAAAAGAAYAWQEAAGQFAAAAAA==&#10;">
              <v:fill on="f" focussize="0,0"/>
              <v:stroke on="f"/>
              <v:imagedata o:title=""/>
              <o:lock v:ext="edit" aspectratio="f"/>
              <v:textbox inset="0mm,0mm,0mm,0mm" style="mso-fit-shape-to-text:t;">
                <w:txbxContent>
                  <w:p>
                    <w:pPr>
                      <w:pStyle w:val="11"/>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snapToGrid w:val="0"/>
      <w:spacing w:after="200" w:line="276" w:lineRule="auto"/>
      <w:jc w:val="center"/>
      <w:rPr>
        <w:sz w:val="18"/>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ascii="方正仿宋_GBK" w:eastAsia="方正仿宋_GBK"/>
        <w:sz w:val="21"/>
        <w:szCs w:val="21"/>
      </w:rPr>
    </w:pPr>
    <w:r>
      <w:rPr>
        <w:rFonts w:hint="eastAsia" w:ascii="方正仿宋_GBK" w:eastAsia="方正仿宋_GBK"/>
        <w:sz w:val="21"/>
        <w:szCs w:val="21"/>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B08CE4B"/>
    <w:multiLevelType w:val="singleLevel"/>
    <w:tmpl w:val="EB08CE4B"/>
    <w:lvl w:ilvl="0" w:tentative="0">
      <w:start w:val="3"/>
      <w:numFmt w:val="chineseCounting"/>
      <w:suff w:val="space"/>
      <w:lvlText w:val="第%1篇"/>
      <w:lvlJc w:val="left"/>
      <w:rPr>
        <w:rFonts w:hint="eastAsia"/>
      </w:rPr>
    </w:lvl>
  </w:abstractNum>
  <w:abstractNum w:abstractNumId="1">
    <w:nsid w:val="0C5E258D"/>
    <w:multiLevelType w:val="multilevel"/>
    <w:tmpl w:val="0C5E258D"/>
    <w:lvl w:ilvl="0" w:tentative="0">
      <w:start w:val="1"/>
      <w:numFmt w:val="decimal"/>
      <w:lvlText w:val="%1、"/>
      <w:lvlJc w:val="left"/>
      <w:pPr>
        <w:ind w:left="0" w:firstLine="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19BF6AB5"/>
    <w:multiLevelType w:val="singleLevel"/>
    <w:tmpl w:val="19BF6AB5"/>
    <w:lvl w:ilvl="0" w:tentative="0">
      <w:start w:val="1"/>
      <w:numFmt w:val="chineseCounting"/>
      <w:suff w:val="nothing"/>
      <w:lvlText w:val="%1、"/>
      <w:lvlJc w:val="left"/>
      <w:rPr>
        <w:rFonts w:hint="eastAsia"/>
        <w:lang w:val="en-U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737"/>
    <w:rsid w:val="000207CE"/>
    <w:rsid w:val="00067AF4"/>
    <w:rsid w:val="00090C97"/>
    <w:rsid w:val="000A07E6"/>
    <w:rsid w:val="000A642B"/>
    <w:rsid w:val="000E4B4E"/>
    <w:rsid w:val="000E4EFA"/>
    <w:rsid w:val="000E514B"/>
    <w:rsid w:val="00103195"/>
    <w:rsid w:val="00125703"/>
    <w:rsid w:val="00140B25"/>
    <w:rsid w:val="00141761"/>
    <w:rsid w:val="00195F6C"/>
    <w:rsid w:val="001C3B42"/>
    <w:rsid w:val="001E3B3E"/>
    <w:rsid w:val="001F6E69"/>
    <w:rsid w:val="00247A72"/>
    <w:rsid w:val="00250453"/>
    <w:rsid w:val="00272A8A"/>
    <w:rsid w:val="00282C9B"/>
    <w:rsid w:val="00287049"/>
    <w:rsid w:val="00293BF3"/>
    <w:rsid w:val="00293F83"/>
    <w:rsid w:val="002C6E36"/>
    <w:rsid w:val="002D2D16"/>
    <w:rsid w:val="0030009E"/>
    <w:rsid w:val="00304F3F"/>
    <w:rsid w:val="0031308A"/>
    <w:rsid w:val="00323F07"/>
    <w:rsid w:val="0033445C"/>
    <w:rsid w:val="00345A73"/>
    <w:rsid w:val="003473C8"/>
    <w:rsid w:val="00367D77"/>
    <w:rsid w:val="00381C37"/>
    <w:rsid w:val="00397737"/>
    <w:rsid w:val="003B33AB"/>
    <w:rsid w:val="003C14D5"/>
    <w:rsid w:val="003F3E49"/>
    <w:rsid w:val="00404375"/>
    <w:rsid w:val="00411357"/>
    <w:rsid w:val="00416BD0"/>
    <w:rsid w:val="00416F4B"/>
    <w:rsid w:val="0042287D"/>
    <w:rsid w:val="004265EA"/>
    <w:rsid w:val="00443C93"/>
    <w:rsid w:val="004661A5"/>
    <w:rsid w:val="0047700C"/>
    <w:rsid w:val="0047726E"/>
    <w:rsid w:val="004A158D"/>
    <w:rsid w:val="004A39FD"/>
    <w:rsid w:val="004A59E4"/>
    <w:rsid w:val="004B1F9D"/>
    <w:rsid w:val="004B72F7"/>
    <w:rsid w:val="004C52E8"/>
    <w:rsid w:val="004D4BE0"/>
    <w:rsid w:val="004E7C65"/>
    <w:rsid w:val="004F1E3B"/>
    <w:rsid w:val="004F438A"/>
    <w:rsid w:val="0050012D"/>
    <w:rsid w:val="00511AFF"/>
    <w:rsid w:val="00555E97"/>
    <w:rsid w:val="00561ECE"/>
    <w:rsid w:val="00572F41"/>
    <w:rsid w:val="00573E80"/>
    <w:rsid w:val="00581FBA"/>
    <w:rsid w:val="005A4C7D"/>
    <w:rsid w:val="005A535C"/>
    <w:rsid w:val="005A76C7"/>
    <w:rsid w:val="005B4297"/>
    <w:rsid w:val="005B70D0"/>
    <w:rsid w:val="005D3762"/>
    <w:rsid w:val="005F3461"/>
    <w:rsid w:val="00601814"/>
    <w:rsid w:val="0065359A"/>
    <w:rsid w:val="00655047"/>
    <w:rsid w:val="006613D4"/>
    <w:rsid w:val="006803E7"/>
    <w:rsid w:val="00690397"/>
    <w:rsid w:val="006A3CE1"/>
    <w:rsid w:val="006A7698"/>
    <w:rsid w:val="006D06DB"/>
    <w:rsid w:val="006D1DC6"/>
    <w:rsid w:val="006D5257"/>
    <w:rsid w:val="006E005F"/>
    <w:rsid w:val="006E608E"/>
    <w:rsid w:val="006F3ACC"/>
    <w:rsid w:val="006F4EE7"/>
    <w:rsid w:val="006F5015"/>
    <w:rsid w:val="00701D92"/>
    <w:rsid w:val="00740259"/>
    <w:rsid w:val="00744376"/>
    <w:rsid w:val="00794881"/>
    <w:rsid w:val="007950A6"/>
    <w:rsid w:val="007A1474"/>
    <w:rsid w:val="007B5D4E"/>
    <w:rsid w:val="007C6D17"/>
    <w:rsid w:val="007D1AA6"/>
    <w:rsid w:val="007D4424"/>
    <w:rsid w:val="007D4B7B"/>
    <w:rsid w:val="007D7A09"/>
    <w:rsid w:val="007F0DDB"/>
    <w:rsid w:val="007F518B"/>
    <w:rsid w:val="00804465"/>
    <w:rsid w:val="008062AE"/>
    <w:rsid w:val="0082260D"/>
    <w:rsid w:val="00831799"/>
    <w:rsid w:val="00844B5F"/>
    <w:rsid w:val="00847220"/>
    <w:rsid w:val="0085177B"/>
    <w:rsid w:val="0086372B"/>
    <w:rsid w:val="008661EC"/>
    <w:rsid w:val="00867910"/>
    <w:rsid w:val="00872D13"/>
    <w:rsid w:val="00881193"/>
    <w:rsid w:val="008819DB"/>
    <w:rsid w:val="008E10DC"/>
    <w:rsid w:val="008E1416"/>
    <w:rsid w:val="008F093B"/>
    <w:rsid w:val="00905541"/>
    <w:rsid w:val="00905EB0"/>
    <w:rsid w:val="00910C41"/>
    <w:rsid w:val="0091522F"/>
    <w:rsid w:val="00924A8E"/>
    <w:rsid w:val="00933018"/>
    <w:rsid w:val="00940129"/>
    <w:rsid w:val="009450AA"/>
    <w:rsid w:val="0094745D"/>
    <w:rsid w:val="00953757"/>
    <w:rsid w:val="009632D2"/>
    <w:rsid w:val="009C4911"/>
    <w:rsid w:val="009E43F7"/>
    <w:rsid w:val="00A0766D"/>
    <w:rsid w:val="00A13B12"/>
    <w:rsid w:val="00A40CF0"/>
    <w:rsid w:val="00A427C1"/>
    <w:rsid w:val="00A454D0"/>
    <w:rsid w:val="00A85443"/>
    <w:rsid w:val="00AD0AAF"/>
    <w:rsid w:val="00AF62F8"/>
    <w:rsid w:val="00AF7334"/>
    <w:rsid w:val="00B0384A"/>
    <w:rsid w:val="00B35B00"/>
    <w:rsid w:val="00B4449D"/>
    <w:rsid w:val="00B53ECA"/>
    <w:rsid w:val="00BA7E83"/>
    <w:rsid w:val="00BC3E1D"/>
    <w:rsid w:val="00BC5862"/>
    <w:rsid w:val="00BF022F"/>
    <w:rsid w:val="00BF7059"/>
    <w:rsid w:val="00C03487"/>
    <w:rsid w:val="00C210CF"/>
    <w:rsid w:val="00C270ED"/>
    <w:rsid w:val="00C33225"/>
    <w:rsid w:val="00C37960"/>
    <w:rsid w:val="00C46205"/>
    <w:rsid w:val="00C57700"/>
    <w:rsid w:val="00C616C8"/>
    <w:rsid w:val="00C71F19"/>
    <w:rsid w:val="00C724F5"/>
    <w:rsid w:val="00C868BB"/>
    <w:rsid w:val="00CA0B5B"/>
    <w:rsid w:val="00CB0EB5"/>
    <w:rsid w:val="00CC0BD4"/>
    <w:rsid w:val="00CC3FBA"/>
    <w:rsid w:val="00CF5537"/>
    <w:rsid w:val="00D039C4"/>
    <w:rsid w:val="00D17F68"/>
    <w:rsid w:val="00D26427"/>
    <w:rsid w:val="00D307EE"/>
    <w:rsid w:val="00D50C7A"/>
    <w:rsid w:val="00D61266"/>
    <w:rsid w:val="00D70A3D"/>
    <w:rsid w:val="00D87490"/>
    <w:rsid w:val="00DA6D30"/>
    <w:rsid w:val="00DC0826"/>
    <w:rsid w:val="00DE32D3"/>
    <w:rsid w:val="00DF2D42"/>
    <w:rsid w:val="00E31660"/>
    <w:rsid w:val="00E44B8E"/>
    <w:rsid w:val="00E562E3"/>
    <w:rsid w:val="00E6429F"/>
    <w:rsid w:val="00E6459E"/>
    <w:rsid w:val="00E70331"/>
    <w:rsid w:val="00EA2589"/>
    <w:rsid w:val="00EB6B00"/>
    <w:rsid w:val="00EB7937"/>
    <w:rsid w:val="00ED39FD"/>
    <w:rsid w:val="00ED5F5F"/>
    <w:rsid w:val="00F126BE"/>
    <w:rsid w:val="00F26778"/>
    <w:rsid w:val="00F3001C"/>
    <w:rsid w:val="00F32A8E"/>
    <w:rsid w:val="00F34D05"/>
    <w:rsid w:val="00F40AAB"/>
    <w:rsid w:val="00F50BD6"/>
    <w:rsid w:val="00F57A58"/>
    <w:rsid w:val="00F67FF1"/>
    <w:rsid w:val="00F95983"/>
    <w:rsid w:val="00FB519A"/>
    <w:rsid w:val="00FB68FC"/>
    <w:rsid w:val="00FC1636"/>
    <w:rsid w:val="00FC28CB"/>
    <w:rsid w:val="00FE6018"/>
    <w:rsid w:val="00FF5AC0"/>
    <w:rsid w:val="0D520E75"/>
    <w:rsid w:val="0E6C5C9A"/>
    <w:rsid w:val="0FB30855"/>
    <w:rsid w:val="1340708B"/>
    <w:rsid w:val="135A4E7B"/>
    <w:rsid w:val="19514F7A"/>
    <w:rsid w:val="19FF0EB5"/>
    <w:rsid w:val="20E63C0C"/>
    <w:rsid w:val="214510BC"/>
    <w:rsid w:val="24964D5C"/>
    <w:rsid w:val="25DE6070"/>
    <w:rsid w:val="27A671DC"/>
    <w:rsid w:val="2B7B7D4B"/>
    <w:rsid w:val="2B7F0429"/>
    <w:rsid w:val="2BAD0E91"/>
    <w:rsid w:val="2CC64F20"/>
    <w:rsid w:val="3178417A"/>
    <w:rsid w:val="33460049"/>
    <w:rsid w:val="338368D8"/>
    <w:rsid w:val="33AA1A70"/>
    <w:rsid w:val="34F37E65"/>
    <w:rsid w:val="355206BB"/>
    <w:rsid w:val="377C5088"/>
    <w:rsid w:val="3B590ACA"/>
    <w:rsid w:val="3B967951"/>
    <w:rsid w:val="3CEA348B"/>
    <w:rsid w:val="4128349F"/>
    <w:rsid w:val="439D02FB"/>
    <w:rsid w:val="46415B4E"/>
    <w:rsid w:val="494435DD"/>
    <w:rsid w:val="4C7B6C54"/>
    <w:rsid w:val="4D0D1B08"/>
    <w:rsid w:val="514F0AE3"/>
    <w:rsid w:val="522378D4"/>
    <w:rsid w:val="53121035"/>
    <w:rsid w:val="54043279"/>
    <w:rsid w:val="56056F27"/>
    <w:rsid w:val="5718088E"/>
    <w:rsid w:val="58336DB5"/>
    <w:rsid w:val="605435BF"/>
    <w:rsid w:val="649C749A"/>
    <w:rsid w:val="657B1F08"/>
    <w:rsid w:val="663D5D1B"/>
    <w:rsid w:val="6FBC431E"/>
    <w:rsid w:val="6FFE1ACA"/>
    <w:rsid w:val="7201587A"/>
    <w:rsid w:val="77F427D3"/>
    <w:rsid w:val="7B043BD5"/>
    <w:rsid w:val="7C193BBC"/>
    <w:rsid w:val="7D690AA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nhideWhenUsed="0" w:uiPriority="0" w:semiHidden="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4">
    <w:name w:val="heading 2"/>
    <w:basedOn w:val="1"/>
    <w:next w:val="1"/>
    <w:link w:val="25"/>
    <w:unhideWhenUsed/>
    <w:qFormat/>
    <w:uiPriority w:val="0"/>
    <w:pPr>
      <w:keepNext/>
      <w:keepLines/>
      <w:spacing w:before="260" w:after="260" w:line="413" w:lineRule="auto"/>
      <w:outlineLvl w:val="1"/>
    </w:pPr>
    <w:rPr>
      <w:rFonts w:ascii="Arial" w:hAnsi="Arial" w:eastAsia="黑体"/>
      <w:b/>
      <w:sz w:val="32"/>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line="240" w:lineRule="auto"/>
      <w:ind w:left="420" w:leftChars="200" w:firstLine="420" w:firstLineChars="200"/>
    </w:pPr>
  </w:style>
  <w:style w:type="paragraph" w:styleId="3">
    <w:name w:val="Body Text Indent"/>
    <w:basedOn w:val="1"/>
    <w:link w:val="26"/>
    <w:qFormat/>
    <w:uiPriority w:val="99"/>
    <w:pPr>
      <w:spacing w:line="700" w:lineRule="exact"/>
      <w:ind w:left="960"/>
    </w:pPr>
    <w:rPr>
      <w:sz w:val="44"/>
    </w:rPr>
  </w:style>
  <w:style w:type="paragraph" w:styleId="5">
    <w:name w:val="Body Text"/>
    <w:basedOn w:val="1"/>
    <w:qFormat/>
    <w:uiPriority w:val="0"/>
    <w:rPr>
      <w:rFonts w:ascii="仿宋_GB2312" w:eastAsia="仿宋_GB2312"/>
      <w:sz w:val="32"/>
    </w:rPr>
  </w:style>
  <w:style w:type="paragraph" w:styleId="6">
    <w:name w:val="toc 3"/>
    <w:basedOn w:val="1"/>
    <w:next w:val="1"/>
    <w:qFormat/>
    <w:uiPriority w:val="39"/>
    <w:pPr>
      <w:ind w:left="840" w:leftChars="400"/>
    </w:pPr>
  </w:style>
  <w:style w:type="paragraph" w:styleId="7">
    <w:name w:val="Plain Text"/>
    <w:basedOn w:val="1"/>
    <w:qFormat/>
    <w:uiPriority w:val="0"/>
    <w:rPr>
      <w:rFonts w:ascii="宋体" w:hAnsi="Courier New"/>
      <w:sz w:val="21"/>
    </w:rPr>
  </w:style>
  <w:style w:type="paragraph" w:styleId="8">
    <w:name w:val="Date"/>
    <w:basedOn w:val="1"/>
    <w:next w:val="1"/>
    <w:qFormat/>
    <w:uiPriority w:val="0"/>
  </w:style>
  <w:style w:type="paragraph" w:styleId="9">
    <w:name w:val="Body Text Indent 2"/>
    <w:basedOn w:val="1"/>
    <w:link w:val="24"/>
    <w:uiPriority w:val="0"/>
    <w:pPr>
      <w:spacing w:after="120" w:line="480" w:lineRule="auto"/>
      <w:ind w:left="420" w:leftChars="200"/>
    </w:pPr>
  </w:style>
  <w:style w:type="paragraph" w:styleId="10">
    <w:name w:val="Balloon Text"/>
    <w:basedOn w:val="1"/>
    <w:link w:val="22"/>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rPr>
  </w:style>
  <w:style w:type="paragraph" w:styleId="13">
    <w:name w:val="toc 1"/>
    <w:basedOn w:val="1"/>
    <w:next w:val="1"/>
    <w:qFormat/>
    <w:uiPriority w:val="39"/>
    <w:pPr>
      <w:spacing w:line="180" w:lineRule="auto"/>
      <w:jc w:val="center"/>
    </w:pPr>
    <w:rPr>
      <w:sz w:val="30"/>
    </w:rPr>
  </w:style>
  <w:style w:type="paragraph" w:styleId="14">
    <w:name w:val="toc 2"/>
    <w:basedOn w:val="1"/>
    <w:next w:val="1"/>
    <w:qFormat/>
    <w:uiPriority w:val="39"/>
    <w:pPr>
      <w:ind w:left="420" w:leftChars="200"/>
    </w:pPr>
  </w:style>
  <w:style w:type="character" w:styleId="17">
    <w:name w:val="Hyperlink"/>
    <w:basedOn w:val="16"/>
    <w:unhideWhenUsed/>
    <w:qFormat/>
    <w:uiPriority w:val="99"/>
    <w:rPr>
      <w:color w:val="0563C1" w:themeColor="hyperlink"/>
      <w:u w:val="single"/>
    </w:rPr>
  </w:style>
  <w:style w:type="character" w:customStyle="1" w:styleId="18">
    <w:name w:val="para1"/>
    <w:qFormat/>
    <w:uiPriority w:val="0"/>
    <w:rPr>
      <w:rFonts w:hint="default" w:ascii="Symbol" w:hAnsi="Symbol" w:cs="Symbol"/>
      <w:sz w:val="18"/>
      <w:szCs w:val="18"/>
    </w:rPr>
  </w:style>
  <w:style w:type="paragraph" w:customStyle="1" w:styleId="19">
    <w:name w:val="1"/>
    <w:basedOn w:val="1"/>
    <w:next w:val="7"/>
    <w:qFormat/>
    <w:uiPriority w:val="0"/>
    <w:rPr>
      <w:rFonts w:ascii="宋体" w:hAnsi="Courier New"/>
      <w:sz w:val="21"/>
    </w:rPr>
  </w:style>
  <w:style w:type="paragraph" w:customStyle="1" w:styleId="20">
    <w:name w:val="p0"/>
    <w:basedOn w:val="1"/>
    <w:qFormat/>
    <w:uiPriority w:val="0"/>
    <w:pPr>
      <w:widowControl/>
    </w:pPr>
    <w:rPr>
      <w:kern w:val="0"/>
      <w:sz w:val="20"/>
      <w:szCs w:val="21"/>
    </w:rPr>
  </w:style>
  <w:style w:type="paragraph" w:customStyle="1" w:styleId="21">
    <w:name w:val="图例"/>
    <w:basedOn w:val="1"/>
    <w:qFormat/>
    <w:uiPriority w:val="0"/>
    <w:pPr>
      <w:spacing w:before="120" w:after="120" w:line="360" w:lineRule="auto"/>
      <w:jc w:val="center"/>
    </w:pPr>
    <w:rPr>
      <w:rFonts w:eastAsia="仿宋_GB2312"/>
      <w:b/>
      <w:sz w:val="24"/>
    </w:rPr>
  </w:style>
  <w:style w:type="character" w:customStyle="1" w:styleId="22">
    <w:name w:val="批注框文本 Char"/>
    <w:basedOn w:val="16"/>
    <w:link w:val="10"/>
    <w:qFormat/>
    <w:uiPriority w:val="0"/>
    <w:rPr>
      <w:kern w:val="2"/>
      <w:sz w:val="18"/>
      <w:szCs w:val="18"/>
    </w:rPr>
  </w:style>
  <w:style w:type="paragraph" w:styleId="23">
    <w:name w:val="List Paragraph"/>
    <w:basedOn w:val="1"/>
    <w:unhideWhenUsed/>
    <w:qFormat/>
    <w:uiPriority w:val="34"/>
    <w:pPr>
      <w:ind w:firstLine="420" w:firstLineChars="200"/>
    </w:pPr>
  </w:style>
  <w:style w:type="character" w:customStyle="1" w:styleId="24">
    <w:name w:val="正文文本缩进 2 Char"/>
    <w:basedOn w:val="16"/>
    <w:link w:val="9"/>
    <w:qFormat/>
    <w:uiPriority w:val="0"/>
    <w:rPr>
      <w:kern w:val="2"/>
      <w:sz w:val="28"/>
    </w:rPr>
  </w:style>
  <w:style w:type="character" w:customStyle="1" w:styleId="25">
    <w:name w:val="标题 2 Char"/>
    <w:link w:val="4"/>
    <w:qFormat/>
    <w:uiPriority w:val="0"/>
    <w:rPr>
      <w:rFonts w:ascii="Arial" w:hAnsi="Arial" w:eastAsia="黑体"/>
      <w:b/>
      <w:kern w:val="2"/>
      <w:sz w:val="32"/>
    </w:rPr>
  </w:style>
  <w:style w:type="character" w:customStyle="1" w:styleId="26">
    <w:name w:val="正文文本缩进 Char"/>
    <w:basedOn w:val="16"/>
    <w:link w:val="3"/>
    <w:qFormat/>
    <w:uiPriority w:val="99"/>
    <w:rPr>
      <w:kern w:val="2"/>
      <w:sz w:val="4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488DCE-3953-4FA6-8ED8-95A61F9EAE6B}">
  <ds:schemaRefs/>
</ds:datastoreItem>
</file>

<file path=docProps/app.xml><?xml version="1.0" encoding="utf-8"?>
<Properties xmlns="http://schemas.openxmlformats.org/officeDocument/2006/extended-properties" xmlns:vt="http://schemas.openxmlformats.org/officeDocument/2006/docPropsVTypes">
  <Template>Normal</Template>
  <Pages>53</Pages>
  <Words>24068</Words>
  <Characters>6597</Characters>
  <Lines>54</Lines>
  <Paragraphs>61</Paragraphs>
  <TotalTime>2</TotalTime>
  <ScaleCrop>false</ScaleCrop>
  <LinksUpToDate>false</LinksUpToDate>
  <CharactersWithSpaces>30604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2021-05-19T08:10:00Z</dcterms:created>
  <dc:creator>hp</dc:creator>
  <cp:lastModifiedBy>limitless</cp:lastModifiedBy>
  <cp:lastPrinted>2021-01-11T03:58:00Z</cp:lastPrinted>
  <dcterms:modified xsi:type="dcterms:W3CDTF">2021-08-08T03:30:45Z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334749252_cloud</vt:lpwstr>
  </property>
  <property fmtid="{D5CDD505-2E9C-101B-9397-08002B2CF9AE}" pid="4" name="ICV">
    <vt:lpwstr>AF3991C6CF124454BEB0ACCAB623D8E6</vt:lpwstr>
  </property>
</Properties>
</file>