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sz w:val="112"/>
          <w:szCs w:val="112"/>
        </w:rPr>
      </w:pPr>
      <w:r>
        <w:rPr>
          <w:rFonts w:hint="eastAsia" w:ascii="仿宋" w:hAnsi="仿宋" w:eastAsia="仿宋" w:cs="仿宋"/>
          <w:sz w:val="112"/>
          <w:szCs w:val="112"/>
        </w:rPr>
        <w:t>竞争性磋商文件</w:t>
      </w:r>
    </w:p>
    <w:p>
      <w:pPr>
        <w:spacing w:line="700" w:lineRule="exact"/>
        <w:jc w:val="center"/>
        <w:rPr>
          <w:rFonts w:ascii="仿宋" w:hAnsi="仿宋" w:eastAsia="仿宋" w:cs="仿宋"/>
          <w:sz w:val="32"/>
        </w:rPr>
      </w:pPr>
    </w:p>
    <w:p>
      <w:pPr>
        <w:spacing w:line="700" w:lineRule="exact"/>
        <w:jc w:val="center"/>
        <w:rPr>
          <w:rFonts w:ascii="仿宋" w:hAnsi="仿宋" w:eastAsia="仿宋" w:cs="仿宋"/>
          <w:sz w:val="32"/>
        </w:rPr>
      </w:pPr>
    </w:p>
    <w:p>
      <w:pPr>
        <w:spacing w:line="500" w:lineRule="exact"/>
        <w:rPr>
          <w:rFonts w:ascii="仿宋" w:hAnsi="仿宋" w:eastAsia="仿宋" w:cs="仿宋"/>
          <w:sz w:val="32"/>
        </w:rPr>
      </w:pPr>
    </w:p>
    <w:p>
      <w:pPr>
        <w:spacing w:line="500" w:lineRule="exact"/>
        <w:rPr>
          <w:rFonts w:ascii="仿宋" w:hAnsi="仿宋" w:eastAsia="仿宋" w:cs="仿宋"/>
          <w:color w:val="FF0000"/>
          <w:sz w:val="32"/>
        </w:rPr>
      </w:pPr>
    </w:p>
    <w:p>
      <w:pPr>
        <w:spacing w:line="500" w:lineRule="exact"/>
        <w:ind w:firstLine="1080" w:firstLineChars="300"/>
        <w:jc w:val="both"/>
        <w:rPr>
          <w:rFonts w:hint="default" w:ascii="宋体" w:hAnsi="宋体" w:eastAsia="仿宋" w:cs="宋体"/>
          <w:sz w:val="32"/>
          <w:lang w:val="en-US" w:eastAsia="zh-CN"/>
        </w:rPr>
      </w:pPr>
      <w:r>
        <w:rPr>
          <w:rFonts w:hint="eastAsia" w:ascii="仿宋" w:hAnsi="仿宋" w:eastAsia="仿宋" w:cs="仿宋"/>
          <w:sz w:val="36"/>
          <w:szCs w:val="30"/>
        </w:rPr>
        <w:t>项 目 编 号 ：</w:t>
      </w:r>
      <w:r>
        <w:rPr>
          <w:rFonts w:hint="eastAsia" w:ascii="仿宋" w:hAnsi="仿宋" w:eastAsia="仿宋" w:cs="仿宋"/>
          <w:sz w:val="36"/>
          <w:szCs w:val="30"/>
          <w:lang w:val="en-US" w:eastAsia="zh-CN"/>
        </w:rPr>
        <w:t>CQHGZYXY-202109</w:t>
      </w:r>
    </w:p>
    <w:p>
      <w:pPr>
        <w:pStyle w:val="18"/>
        <w:ind w:left="560" w:firstLine="880"/>
        <w:jc w:val="center"/>
      </w:pPr>
    </w:p>
    <w:p>
      <w:pPr>
        <w:widowControl/>
        <w:shd w:val="clear" w:color="auto" w:fill="FFFFFF"/>
        <w:spacing w:line="420" w:lineRule="atLeast"/>
        <w:ind w:left="2520" w:hanging="2520" w:hangingChars="700"/>
        <w:jc w:val="center"/>
        <w:rPr>
          <w:rFonts w:hint="eastAsia" w:ascii="仿宋" w:hAnsi="仿宋" w:eastAsia="仿宋" w:cs="仿宋"/>
          <w:sz w:val="36"/>
          <w:szCs w:val="30"/>
        </w:rPr>
      </w:pPr>
      <w:r>
        <w:rPr>
          <w:rFonts w:hint="eastAsia" w:ascii="仿宋" w:hAnsi="仿宋" w:eastAsia="仿宋" w:cs="仿宋"/>
          <w:sz w:val="36"/>
          <w:szCs w:val="30"/>
        </w:rPr>
        <w:t>项 目 名 称 ：“化工与安全党支部双创建设”</w:t>
      </w:r>
    </w:p>
    <w:p>
      <w:pPr>
        <w:widowControl/>
        <w:shd w:val="clear" w:color="auto" w:fill="FFFFFF"/>
        <w:spacing w:line="420" w:lineRule="atLeast"/>
        <w:ind w:firstLine="4320" w:firstLineChars="1200"/>
        <w:jc w:val="both"/>
        <w:rPr>
          <w:rFonts w:hint="eastAsia" w:ascii="仿宋" w:hAnsi="仿宋" w:eastAsia="仿宋" w:cs="仿宋"/>
          <w:sz w:val="36"/>
          <w:szCs w:val="30"/>
        </w:rPr>
      </w:pPr>
      <w:r>
        <w:rPr>
          <w:rFonts w:hint="eastAsia" w:ascii="仿宋" w:hAnsi="仿宋" w:eastAsia="仿宋" w:cs="仿宋"/>
          <w:sz w:val="36"/>
          <w:szCs w:val="30"/>
        </w:rPr>
        <w:t>宣传阵地建设项目</w:t>
      </w:r>
    </w:p>
    <w:p>
      <w:pPr>
        <w:jc w:val="center"/>
        <w:rPr>
          <w:rFonts w:ascii="仿宋" w:hAnsi="仿宋" w:eastAsia="仿宋" w:cs="仿宋"/>
          <w:b/>
          <w:color w:val="FF0000"/>
          <w:sz w:val="48"/>
          <w:szCs w:val="48"/>
        </w:rPr>
      </w:pPr>
    </w:p>
    <w:p>
      <w:pPr>
        <w:jc w:val="center"/>
        <w:rPr>
          <w:rFonts w:ascii="仿宋" w:hAnsi="仿宋" w:eastAsia="仿宋" w:cs="仿宋"/>
          <w:b/>
          <w:color w:val="FF0000"/>
          <w:sz w:val="48"/>
          <w:szCs w:val="48"/>
        </w:rPr>
      </w:pPr>
    </w:p>
    <w:p>
      <w:pPr>
        <w:spacing w:line="700" w:lineRule="exact"/>
        <w:rPr>
          <w:rFonts w:ascii="仿宋" w:hAnsi="仿宋" w:eastAsia="仿宋" w:cs="仿宋"/>
          <w:b/>
          <w:color w:val="FF0000"/>
          <w:sz w:val="30"/>
          <w:szCs w:val="30"/>
        </w:rPr>
      </w:pPr>
    </w:p>
    <w:p>
      <w:pPr>
        <w:spacing w:line="700" w:lineRule="exact"/>
        <w:rPr>
          <w:rFonts w:ascii="仿宋" w:hAnsi="仿宋" w:eastAsia="仿宋" w:cs="仿宋"/>
          <w:b/>
          <w:color w:val="FF0000"/>
          <w:sz w:val="30"/>
          <w:szCs w:val="30"/>
        </w:rPr>
      </w:pPr>
    </w:p>
    <w:p>
      <w:pPr>
        <w:pStyle w:val="8"/>
        <w:rPr>
          <w:color w:val="FF0000"/>
        </w:rPr>
      </w:pPr>
    </w:p>
    <w:p>
      <w:pPr>
        <w:pStyle w:val="8"/>
        <w:rPr>
          <w:color w:val="FF0000"/>
        </w:rPr>
      </w:pPr>
    </w:p>
    <w:p>
      <w:pPr>
        <w:spacing w:line="700" w:lineRule="exact"/>
        <w:ind w:firstLine="1440" w:firstLineChars="400"/>
        <w:jc w:val="center"/>
        <w:rPr>
          <w:rFonts w:ascii="仿宋" w:hAnsi="仿宋" w:eastAsia="仿宋" w:cs="仿宋"/>
          <w:sz w:val="36"/>
          <w:szCs w:val="30"/>
        </w:rPr>
      </w:pPr>
      <w:r>
        <w:rPr>
          <w:rFonts w:hint="eastAsia" w:ascii="仿宋" w:hAnsi="仿宋" w:eastAsia="仿宋" w:cs="仿宋"/>
          <w:sz w:val="36"/>
          <w:szCs w:val="30"/>
        </w:rPr>
        <w:t>采购人：重庆化工职业学院</w:t>
      </w:r>
    </w:p>
    <w:p>
      <w:pPr>
        <w:spacing w:line="720" w:lineRule="exact"/>
        <w:jc w:val="center"/>
        <w:rPr>
          <w:rFonts w:ascii="仿宋" w:hAnsi="仿宋" w:eastAsia="仿宋" w:cs="仿宋"/>
          <w:sz w:val="48"/>
          <w:szCs w:val="32"/>
        </w:rPr>
      </w:pPr>
    </w:p>
    <w:p>
      <w:pPr>
        <w:spacing w:line="720" w:lineRule="exact"/>
        <w:jc w:val="center"/>
        <w:rPr>
          <w:rFonts w:ascii="仿宋" w:hAnsi="仿宋" w:eastAsia="仿宋" w:cs="仿宋"/>
          <w:sz w:val="48"/>
          <w:szCs w:val="32"/>
        </w:rPr>
      </w:pPr>
    </w:p>
    <w:p>
      <w:pPr>
        <w:spacing w:line="720" w:lineRule="exact"/>
        <w:jc w:val="center"/>
        <w:rPr>
          <w:rFonts w:ascii="仿宋" w:hAnsi="仿宋" w:eastAsia="仿宋" w:cs="仿宋"/>
          <w:sz w:val="44"/>
          <w:szCs w:val="28"/>
        </w:rPr>
      </w:pPr>
      <w:r>
        <w:rPr>
          <w:rFonts w:hint="eastAsia" w:ascii="仿宋" w:hAnsi="仿宋" w:eastAsia="仿宋" w:cs="仿宋"/>
          <w:sz w:val="48"/>
          <w:szCs w:val="32"/>
        </w:rPr>
        <w:t>二〇二一年</w:t>
      </w:r>
      <w:r>
        <w:rPr>
          <w:rFonts w:hint="eastAsia" w:ascii="仿宋" w:hAnsi="仿宋" w:eastAsia="仿宋" w:cs="仿宋"/>
          <w:sz w:val="48"/>
          <w:szCs w:val="32"/>
          <w:lang w:val="en-US" w:eastAsia="zh-CN"/>
        </w:rPr>
        <w:t>五</w:t>
      </w:r>
      <w:r>
        <w:rPr>
          <w:rFonts w:hint="eastAsia" w:ascii="仿宋" w:hAnsi="仿宋" w:eastAsia="仿宋" w:cs="仿宋"/>
          <w:sz w:val="48"/>
          <w:szCs w:val="32"/>
        </w:rPr>
        <w:t>月</w:t>
      </w:r>
    </w:p>
    <w:p>
      <w:pPr>
        <w:spacing w:line="480" w:lineRule="exact"/>
        <w:rPr>
          <w:rFonts w:ascii="仿宋" w:hAnsi="仿宋" w:eastAsia="仿宋" w:cs="仿宋"/>
          <w:sz w:val="44"/>
          <w:szCs w:val="28"/>
        </w:rPr>
        <w:sectPr>
          <w:pgSz w:w="11907" w:h="16840"/>
          <w:pgMar w:top="1134" w:right="1191" w:bottom="1134" w:left="1304" w:header="964" w:footer="992" w:gutter="0"/>
          <w:pgNumType w:fmt="numberInDash"/>
          <w:cols w:space="720" w:num="1"/>
        </w:sectPr>
      </w:pPr>
    </w:p>
    <w:p>
      <w:pPr>
        <w:spacing w:line="480" w:lineRule="exact"/>
        <w:jc w:val="center"/>
        <w:rPr>
          <w:rFonts w:ascii="仿宋" w:hAnsi="仿宋" w:eastAsia="仿宋" w:cs="仿宋"/>
          <w:sz w:val="44"/>
          <w:szCs w:val="28"/>
        </w:rPr>
      </w:pPr>
      <w:r>
        <w:rPr>
          <w:rFonts w:hint="eastAsia" w:ascii="仿宋" w:hAnsi="仿宋" w:eastAsia="仿宋" w:cs="仿宋"/>
          <w:sz w:val="44"/>
          <w:szCs w:val="28"/>
        </w:rPr>
        <w:t>目   录</w:t>
      </w:r>
    </w:p>
    <w:p>
      <w:pPr>
        <w:pStyle w:val="16"/>
        <w:tabs>
          <w:tab w:val="right" w:leader="dot" w:pos="9412"/>
        </w:tabs>
      </w:pPr>
      <w:bookmarkStart w:id="0" w:name="_Toc12789052"/>
      <w:bookmarkStart w:id="1" w:name="_Toc11641050"/>
      <w:r>
        <w:rPr>
          <w:rFonts w:hint="eastAsia" w:ascii="仿宋" w:hAnsi="仿宋" w:eastAsia="仿宋" w:cs="仿宋"/>
        </w:rPr>
        <w:fldChar w:fldCharType="begin"/>
      </w:r>
      <w:r>
        <w:rPr>
          <w:rFonts w:hint="eastAsia" w:ascii="仿宋" w:hAnsi="仿宋" w:eastAsia="仿宋" w:cs="仿宋"/>
        </w:rPr>
        <w:instrText xml:space="preserve">TOC \o "1-3" \h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_Toc16170 </w:instrText>
      </w:r>
      <w:r>
        <w:rPr>
          <w:rFonts w:hint="eastAsia" w:ascii="仿宋" w:hAnsi="仿宋" w:eastAsia="仿宋" w:cs="仿宋"/>
        </w:rPr>
        <w:fldChar w:fldCharType="separate"/>
      </w:r>
      <w:r>
        <w:rPr>
          <w:rFonts w:hint="eastAsia" w:ascii="仿宋" w:hAnsi="仿宋" w:eastAsia="仿宋" w:cs="仿宋"/>
          <w:bCs/>
          <w:szCs w:val="30"/>
        </w:rPr>
        <w:t>第一篇  竞争性邀请书</w:t>
      </w:r>
      <w:r>
        <w:tab/>
      </w:r>
      <w:r>
        <w:fldChar w:fldCharType="begin"/>
      </w:r>
      <w:r>
        <w:instrText xml:space="preserve"> PAGEREF _Toc16170 </w:instrText>
      </w:r>
      <w:r>
        <w:fldChar w:fldCharType="separate"/>
      </w:r>
      <w:r>
        <w:t>- 1 -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_Toc16036 </w:instrText>
      </w:r>
      <w:r>
        <w:rPr>
          <w:rFonts w:hint="eastAsia" w:ascii="仿宋" w:hAnsi="仿宋" w:eastAsia="仿宋" w:cs="仿宋"/>
        </w:rPr>
        <w:fldChar w:fldCharType="separate"/>
      </w:r>
      <w:r>
        <w:rPr>
          <w:rFonts w:hint="eastAsia" w:ascii="仿宋" w:hAnsi="仿宋" w:eastAsia="仿宋" w:cs="仿宋"/>
          <w:bCs/>
          <w:szCs w:val="24"/>
        </w:rPr>
        <w:t>一、竞争性磋商内容</w:t>
      </w:r>
      <w:r>
        <w:tab/>
      </w:r>
      <w:r>
        <w:fldChar w:fldCharType="begin"/>
      </w:r>
      <w:r>
        <w:instrText xml:space="preserve"> PAGEREF _Toc16036 </w:instrText>
      </w:r>
      <w:r>
        <w:fldChar w:fldCharType="separate"/>
      </w:r>
      <w:r>
        <w:t>- 1 -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_Toc24922 </w:instrText>
      </w:r>
      <w:r>
        <w:rPr>
          <w:rFonts w:hint="eastAsia" w:ascii="仿宋" w:hAnsi="仿宋" w:eastAsia="仿宋" w:cs="仿宋"/>
        </w:rPr>
        <w:fldChar w:fldCharType="separate"/>
      </w:r>
      <w:r>
        <w:rPr>
          <w:rFonts w:hint="eastAsia" w:ascii="仿宋" w:hAnsi="仿宋" w:eastAsia="仿宋" w:cs="仿宋"/>
          <w:bCs/>
          <w:szCs w:val="24"/>
        </w:rPr>
        <w:t>二、资金来源</w:t>
      </w:r>
      <w:r>
        <w:tab/>
      </w:r>
      <w:r>
        <w:fldChar w:fldCharType="begin"/>
      </w:r>
      <w:r>
        <w:instrText xml:space="preserve"> PAGEREF _Toc24922 </w:instrText>
      </w:r>
      <w:r>
        <w:fldChar w:fldCharType="separate"/>
      </w:r>
      <w:r>
        <w:t>- 1 -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_Toc13689 </w:instrText>
      </w:r>
      <w:r>
        <w:rPr>
          <w:rFonts w:hint="eastAsia" w:ascii="仿宋" w:hAnsi="仿宋" w:eastAsia="仿宋" w:cs="仿宋"/>
        </w:rPr>
        <w:fldChar w:fldCharType="separate"/>
      </w:r>
      <w:r>
        <w:rPr>
          <w:rFonts w:hint="eastAsia" w:ascii="仿宋" w:hAnsi="仿宋" w:eastAsia="仿宋" w:cs="仿宋"/>
          <w:bCs/>
          <w:szCs w:val="24"/>
        </w:rPr>
        <w:t>三、供应商资格条件</w:t>
      </w:r>
      <w:r>
        <w:tab/>
      </w:r>
      <w:r>
        <w:fldChar w:fldCharType="begin"/>
      </w:r>
      <w:r>
        <w:instrText xml:space="preserve"> PAGEREF _Toc13689 </w:instrText>
      </w:r>
      <w:r>
        <w:fldChar w:fldCharType="separate"/>
      </w:r>
      <w:r>
        <w:t>- 1 -</w:t>
      </w:r>
      <w:r>
        <w:fldChar w:fldCharType="end"/>
      </w:r>
      <w:r>
        <w:rPr>
          <w:rFonts w:hint="eastAsia" w:ascii="仿宋" w:hAnsi="仿宋" w:eastAsia="仿宋" w:cs="仿宋"/>
        </w:rPr>
        <w:fldChar w:fldCharType="end"/>
      </w:r>
    </w:p>
    <w:p>
      <w:pPr>
        <w:pStyle w:val="10"/>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_Toc25922 </w:instrText>
      </w:r>
      <w:r>
        <w:rPr>
          <w:rFonts w:hint="eastAsia" w:ascii="仿宋" w:hAnsi="仿宋" w:eastAsia="仿宋" w:cs="仿宋"/>
        </w:rPr>
        <w:fldChar w:fldCharType="separate"/>
      </w:r>
      <w:r>
        <w:rPr>
          <w:rFonts w:hint="eastAsia" w:ascii="仿宋" w:hAnsi="仿宋" w:eastAsia="仿宋" w:cs="仿宋"/>
          <w:szCs w:val="24"/>
        </w:rPr>
        <w:t>（一）基本资格条件</w:t>
      </w:r>
      <w:r>
        <w:tab/>
      </w:r>
      <w:r>
        <w:fldChar w:fldCharType="begin"/>
      </w:r>
      <w:r>
        <w:instrText xml:space="preserve"> PAGEREF _Toc25922 </w:instrText>
      </w:r>
      <w:r>
        <w:fldChar w:fldCharType="separate"/>
      </w:r>
      <w:r>
        <w:t>- 1 -</w:t>
      </w:r>
      <w:r>
        <w:fldChar w:fldCharType="end"/>
      </w:r>
      <w:r>
        <w:rPr>
          <w:rFonts w:hint="eastAsia" w:ascii="仿宋" w:hAnsi="仿宋" w:eastAsia="仿宋" w:cs="仿宋"/>
        </w:rPr>
        <w:fldChar w:fldCharType="end"/>
      </w:r>
    </w:p>
    <w:p>
      <w:pPr>
        <w:pStyle w:val="10"/>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_Toc28326 </w:instrText>
      </w:r>
      <w:r>
        <w:rPr>
          <w:rFonts w:hint="eastAsia" w:ascii="仿宋" w:hAnsi="仿宋" w:eastAsia="仿宋" w:cs="仿宋"/>
        </w:rPr>
        <w:fldChar w:fldCharType="separate"/>
      </w:r>
      <w:r>
        <w:rPr>
          <w:rFonts w:hint="eastAsia" w:ascii="仿宋" w:hAnsi="仿宋" w:eastAsia="仿宋" w:cs="仿宋"/>
          <w:szCs w:val="24"/>
        </w:rPr>
        <w:t>（二）特定资格条件</w:t>
      </w:r>
      <w:r>
        <w:tab/>
      </w:r>
      <w:r>
        <w:fldChar w:fldCharType="begin"/>
      </w:r>
      <w:r>
        <w:instrText xml:space="preserve"> PAGEREF _Toc28326 </w:instrText>
      </w:r>
      <w:r>
        <w:fldChar w:fldCharType="separate"/>
      </w:r>
      <w:r>
        <w:t>- 1 -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_Toc28844 </w:instrText>
      </w:r>
      <w:r>
        <w:rPr>
          <w:rFonts w:hint="eastAsia" w:ascii="仿宋" w:hAnsi="仿宋" w:eastAsia="仿宋" w:cs="仿宋"/>
        </w:rPr>
        <w:fldChar w:fldCharType="separate"/>
      </w:r>
      <w:r>
        <w:rPr>
          <w:rFonts w:hint="eastAsia" w:ascii="仿宋" w:hAnsi="仿宋" w:eastAsia="仿宋" w:cs="仿宋"/>
          <w:bCs/>
          <w:szCs w:val="24"/>
        </w:rPr>
        <w:t>四、磋商有关说明</w:t>
      </w:r>
      <w:r>
        <w:tab/>
      </w:r>
      <w:r>
        <w:fldChar w:fldCharType="begin"/>
      </w:r>
      <w:r>
        <w:instrText xml:space="preserve"> PAGEREF _Toc28844 </w:instrText>
      </w:r>
      <w:r>
        <w:fldChar w:fldCharType="separate"/>
      </w:r>
      <w:r>
        <w:t>- 1 -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_Toc5814 </w:instrText>
      </w:r>
      <w:r>
        <w:rPr>
          <w:rFonts w:hint="eastAsia" w:ascii="仿宋" w:hAnsi="仿宋" w:eastAsia="仿宋" w:cs="仿宋"/>
        </w:rPr>
        <w:fldChar w:fldCharType="separate"/>
      </w:r>
      <w:r>
        <w:rPr>
          <w:rFonts w:hint="eastAsia" w:ascii="仿宋" w:hAnsi="仿宋" w:eastAsia="仿宋" w:cs="仿宋"/>
          <w:bCs/>
          <w:szCs w:val="24"/>
        </w:rPr>
        <w:t>五、磋商保证金</w:t>
      </w:r>
      <w:r>
        <w:tab/>
      </w:r>
      <w:r>
        <w:fldChar w:fldCharType="begin"/>
      </w:r>
      <w:r>
        <w:instrText xml:space="preserve"> PAGEREF _Toc5814 </w:instrText>
      </w:r>
      <w:r>
        <w:fldChar w:fldCharType="separate"/>
      </w:r>
      <w:r>
        <w:t>- 2 -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_Toc19513 </w:instrText>
      </w:r>
      <w:r>
        <w:rPr>
          <w:rFonts w:hint="eastAsia" w:ascii="仿宋" w:hAnsi="仿宋" w:eastAsia="仿宋" w:cs="仿宋"/>
        </w:rPr>
        <w:fldChar w:fldCharType="separate"/>
      </w:r>
      <w:r>
        <w:rPr>
          <w:rFonts w:hint="eastAsia" w:ascii="仿宋" w:hAnsi="仿宋" w:eastAsia="仿宋" w:cs="宋体"/>
          <w:bCs/>
          <w:szCs w:val="24"/>
        </w:rPr>
        <w:t>六、采购项目需落实的政府采购政策</w:t>
      </w:r>
      <w:r>
        <w:tab/>
      </w:r>
      <w:r>
        <w:fldChar w:fldCharType="begin"/>
      </w:r>
      <w:r>
        <w:instrText xml:space="preserve"> PAGEREF _Toc19513 </w:instrText>
      </w:r>
      <w:r>
        <w:fldChar w:fldCharType="separate"/>
      </w:r>
      <w:r>
        <w:t>- 3 -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_Toc28923 </w:instrText>
      </w:r>
      <w:r>
        <w:rPr>
          <w:rFonts w:hint="eastAsia" w:ascii="仿宋" w:hAnsi="仿宋" w:eastAsia="仿宋" w:cs="仿宋"/>
        </w:rPr>
        <w:fldChar w:fldCharType="separate"/>
      </w:r>
      <w:r>
        <w:rPr>
          <w:rFonts w:hint="eastAsia" w:ascii="仿宋" w:hAnsi="仿宋" w:eastAsia="仿宋" w:cs="宋体"/>
          <w:bCs/>
          <w:szCs w:val="24"/>
        </w:rPr>
        <w:t>七、其它有关规定</w:t>
      </w:r>
      <w:r>
        <w:tab/>
      </w:r>
      <w:r>
        <w:fldChar w:fldCharType="begin"/>
      </w:r>
      <w:r>
        <w:instrText xml:space="preserve"> PAGEREF _Toc28923 </w:instrText>
      </w:r>
      <w:r>
        <w:fldChar w:fldCharType="separate"/>
      </w:r>
      <w:r>
        <w:t>- 3 -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_Toc15936 </w:instrText>
      </w:r>
      <w:r>
        <w:rPr>
          <w:rFonts w:hint="eastAsia" w:ascii="仿宋" w:hAnsi="仿宋" w:eastAsia="仿宋" w:cs="仿宋"/>
        </w:rPr>
        <w:fldChar w:fldCharType="separate"/>
      </w:r>
      <w:r>
        <w:rPr>
          <w:rFonts w:hint="eastAsia" w:ascii="仿宋" w:hAnsi="仿宋" w:eastAsia="仿宋" w:cs="仿宋"/>
          <w:bCs/>
          <w:szCs w:val="24"/>
        </w:rPr>
        <w:t>八、联系方式</w:t>
      </w:r>
      <w:r>
        <w:tab/>
      </w:r>
      <w:r>
        <w:fldChar w:fldCharType="begin"/>
      </w:r>
      <w:r>
        <w:instrText xml:space="preserve"> PAGEREF _Toc15936 </w:instrText>
      </w:r>
      <w:r>
        <w:fldChar w:fldCharType="separate"/>
      </w:r>
      <w:r>
        <w:t>- 3 -</w:t>
      </w:r>
      <w:r>
        <w:fldChar w:fldCharType="end"/>
      </w:r>
      <w:r>
        <w:rPr>
          <w:rFonts w:hint="eastAsia" w:ascii="仿宋" w:hAnsi="仿宋" w:eastAsia="仿宋" w:cs="仿宋"/>
        </w:rPr>
        <w:fldChar w:fldCharType="end"/>
      </w:r>
    </w:p>
    <w:p>
      <w:pPr>
        <w:pStyle w:val="16"/>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_Toc16766 </w:instrText>
      </w:r>
      <w:r>
        <w:rPr>
          <w:rFonts w:hint="eastAsia" w:ascii="仿宋" w:hAnsi="仿宋" w:eastAsia="仿宋" w:cs="仿宋"/>
        </w:rPr>
        <w:fldChar w:fldCharType="separate"/>
      </w:r>
      <w:r>
        <w:rPr>
          <w:rFonts w:hint="eastAsia" w:ascii="仿宋" w:hAnsi="仿宋" w:eastAsia="仿宋" w:cs="仿宋"/>
          <w:bCs/>
          <w:szCs w:val="30"/>
        </w:rPr>
        <w:t>第二篇</w:t>
      </w:r>
      <w:r>
        <w:rPr>
          <w:rFonts w:hint="eastAsia" w:ascii="仿宋" w:hAnsi="仿宋" w:eastAsia="仿宋" w:cs="仿宋"/>
          <w:bCs/>
          <w:szCs w:val="30"/>
          <w:lang w:val="en-US" w:eastAsia="zh-CN"/>
        </w:rPr>
        <w:t xml:space="preserve">  </w:t>
      </w:r>
      <w:r>
        <w:rPr>
          <w:rFonts w:hint="eastAsia" w:ascii="仿宋" w:hAnsi="仿宋" w:eastAsia="仿宋" w:cs="仿宋"/>
          <w:bCs/>
          <w:szCs w:val="30"/>
        </w:rPr>
        <w:t>供应商须知</w:t>
      </w:r>
      <w:r>
        <w:tab/>
      </w:r>
      <w:r>
        <w:fldChar w:fldCharType="begin"/>
      </w:r>
      <w:r>
        <w:instrText xml:space="preserve"> PAGEREF _Toc16766 </w:instrText>
      </w:r>
      <w:r>
        <w:fldChar w:fldCharType="separate"/>
      </w:r>
      <w:r>
        <w:t>- 5 -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_Toc23950 </w:instrText>
      </w:r>
      <w:r>
        <w:rPr>
          <w:rFonts w:hint="eastAsia" w:ascii="仿宋" w:hAnsi="仿宋" w:eastAsia="仿宋" w:cs="仿宋"/>
        </w:rPr>
        <w:fldChar w:fldCharType="separate"/>
      </w:r>
      <w:r>
        <w:rPr>
          <w:rFonts w:hint="eastAsia" w:ascii="仿宋" w:hAnsi="仿宋" w:eastAsia="仿宋" w:cs="仿宋"/>
          <w:bCs/>
          <w:szCs w:val="24"/>
        </w:rPr>
        <w:t>一、磋商费用</w:t>
      </w:r>
      <w:r>
        <w:tab/>
      </w:r>
      <w:r>
        <w:fldChar w:fldCharType="begin"/>
      </w:r>
      <w:r>
        <w:instrText xml:space="preserve"> PAGEREF _Toc23950 </w:instrText>
      </w:r>
      <w:r>
        <w:fldChar w:fldCharType="separate"/>
      </w:r>
      <w:r>
        <w:t>- 5 -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_Toc9012 </w:instrText>
      </w:r>
      <w:r>
        <w:rPr>
          <w:rFonts w:hint="eastAsia" w:ascii="仿宋" w:hAnsi="仿宋" w:eastAsia="仿宋" w:cs="仿宋"/>
        </w:rPr>
        <w:fldChar w:fldCharType="separate"/>
      </w:r>
      <w:r>
        <w:rPr>
          <w:rFonts w:hint="eastAsia" w:ascii="仿宋" w:hAnsi="仿宋" w:eastAsia="仿宋" w:cs="仿宋"/>
          <w:bCs/>
          <w:szCs w:val="24"/>
        </w:rPr>
        <w:t>二、竞争性磋商文件</w:t>
      </w:r>
      <w:r>
        <w:tab/>
      </w:r>
      <w:r>
        <w:fldChar w:fldCharType="begin"/>
      </w:r>
      <w:r>
        <w:instrText xml:space="preserve"> PAGEREF _Toc9012 </w:instrText>
      </w:r>
      <w:r>
        <w:fldChar w:fldCharType="separate"/>
      </w:r>
      <w:r>
        <w:t>- 5 -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_Toc9009 </w:instrText>
      </w:r>
      <w:r>
        <w:rPr>
          <w:rFonts w:hint="eastAsia" w:ascii="仿宋" w:hAnsi="仿宋" w:eastAsia="仿宋" w:cs="仿宋"/>
        </w:rPr>
        <w:fldChar w:fldCharType="separate"/>
      </w:r>
      <w:r>
        <w:rPr>
          <w:rFonts w:hint="eastAsia" w:ascii="仿宋" w:hAnsi="仿宋" w:eastAsia="仿宋" w:cs="仿宋"/>
          <w:bCs/>
          <w:szCs w:val="24"/>
        </w:rPr>
        <w:t>三、磋商要求</w:t>
      </w:r>
      <w:r>
        <w:tab/>
      </w:r>
      <w:r>
        <w:fldChar w:fldCharType="begin"/>
      </w:r>
      <w:r>
        <w:instrText xml:space="preserve"> PAGEREF _Toc9009 </w:instrText>
      </w:r>
      <w:r>
        <w:fldChar w:fldCharType="separate"/>
      </w:r>
      <w:r>
        <w:t>- 5 -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_Toc5398 </w:instrText>
      </w:r>
      <w:r>
        <w:rPr>
          <w:rFonts w:hint="eastAsia" w:ascii="仿宋" w:hAnsi="仿宋" w:eastAsia="仿宋" w:cs="仿宋"/>
        </w:rPr>
        <w:fldChar w:fldCharType="separate"/>
      </w:r>
      <w:r>
        <w:rPr>
          <w:rFonts w:hint="eastAsia" w:ascii="仿宋" w:hAnsi="仿宋" w:eastAsia="仿宋" w:cs="仿宋"/>
          <w:szCs w:val="24"/>
        </w:rPr>
        <w:t>四、响应文件编制要求</w:t>
      </w:r>
      <w:r>
        <w:tab/>
      </w:r>
      <w:r>
        <w:fldChar w:fldCharType="begin"/>
      </w:r>
      <w:r>
        <w:instrText xml:space="preserve"> PAGEREF _Toc5398 </w:instrText>
      </w:r>
      <w:r>
        <w:fldChar w:fldCharType="separate"/>
      </w:r>
      <w:r>
        <w:t>- 5 -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_Toc31684 </w:instrText>
      </w:r>
      <w:r>
        <w:rPr>
          <w:rFonts w:hint="eastAsia" w:ascii="仿宋" w:hAnsi="仿宋" w:eastAsia="仿宋" w:cs="仿宋"/>
        </w:rPr>
        <w:fldChar w:fldCharType="separate"/>
      </w:r>
      <w:r>
        <w:rPr>
          <w:rFonts w:hint="eastAsia" w:ascii="仿宋" w:hAnsi="仿宋" w:eastAsia="仿宋" w:cs="仿宋"/>
          <w:szCs w:val="24"/>
        </w:rPr>
        <w:t>五、竞争性磋商评审活动程序</w:t>
      </w:r>
      <w:r>
        <w:tab/>
      </w:r>
      <w:r>
        <w:fldChar w:fldCharType="begin"/>
      </w:r>
      <w:r>
        <w:instrText xml:space="preserve"> PAGEREF _Toc31684 </w:instrText>
      </w:r>
      <w:r>
        <w:fldChar w:fldCharType="separate"/>
      </w:r>
      <w:r>
        <w:t>- 7 -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_Toc7380 </w:instrText>
      </w:r>
      <w:r>
        <w:rPr>
          <w:rFonts w:hint="eastAsia" w:ascii="仿宋" w:hAnsi="仿宋" w:eastAsia="仿宋" w:cs="仿宋"/>
        </w:rPr>
        <w:fldChar w:fldCharType="separate"/>
      </w:r>
      <w:r>
        <w:rPr>
          <w:rFonts w:hint="eastAsia" w:ascii="仿宋" w:hAnsi="仿宋" w:eastAsia="仿宋" w:cs="仿宋"/>
          <w:szCs w:val="24"/>
        </w:rPr>
        <w:t>六、评审</w:t>
      </w:r>
      <w:r>
        <w:tab/>
      </w:r>
      <w:r>
        <w:fldChar w:fldCharType="begin"/>
      </w:r>
      <w:r>
        <w:instrText xml:space="preserve"> PAGEREF _Toc7380 </w:instrText>
      </w:r>
      <w:r>
        <w:fldChar w:fldCharType="separate"/>
      </w:r>
      <w:r>
        <w:t>- 7 -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_Toc23496 </w:instrText>
      </w:r>
      <w:r>
        <w:rPr>
          <w:rFonts w:hint="eastAsia" w:ascii="仿宋" w:hAnsi="仿宋" w:eastAsia="仿宋" w:cs="仿宋"/>
        </w:rPr>
        <w:fldChar w:fldCharType="separate"/>
      </w:r>
      <w:r>
        <w:rPr>
          <w:rFonts w:hint="eastAsia" w:ascii="仿宋" w:hAnsi="仿宋" w:eastAsia="仿宋" w:cs="仿宋"/>
          <w:szCs w:val="24"/>
        </w:rPr>
        <w:t>七、确定成交供应商</w:t>
      </w:r>
      <w:r>
        <w:tab/>
      </w:r>
      <w:r>
        <w:fldChar w:fldCharType="begin"/>
      </w:r>
      <w:r>
        <w:instrText xml:space="preserve"> PAGEREF _Toc23496 </w:instrText>
      </w:r>
      <w:r>
        <w:fldChar w:fldCharType="separate"/>
      </w:r>
      <w:r>
        <w:t>- 7 -</w:t>
      </w:r>
      <w:r>
        <w:fldChar w:fldCharType="end"/>
      </w:r>
      <w:r>
        <w:rPr>
          <w:rFonts w:hint="eastAsia" w:ascii="仿宋" w:hAnsi="仿宋" w:eastAsia="仿宋" w:cs="仿宋"/>
        </w:rPr>
        <w:fldChar w:fldCharType="end"/>
      </w:r>
    </w:p>
    <w:p>
      <w:pPr>
        <w:pStyle w:val="10"/>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_Toc5172 </w:instrText>
      </w:r>
      <w:r>
        <w:rPr>
          <w:rFonts w:hint="eastAsia" w:ascii="仿宋" w:hAnsi="仿宋" w:eastAsia="仿宋" w:cs="仿宋"/>
        </w:rPr>
        <w:fldChar w:fldCharType="separate"/>
      </w:r>
      <w:r>
        <w:rPr>
          <w:rFonts w:hint="eastAsia" w:ascii="仿宋" w:hAnsi="仿宋" w:eastAsia="仿宋" w:cs="仿宋"/>
          <w:szCs w:val="24"/>
        </w:rPr>
        <w:t>（一）确定成交供应商原则</w:t>
      </w:r>
      <w:r>
        <w:tab/>
      </w:r>
      <w:r>
        <w:fldChar w:fldCharType="begin"/>
      </w:r>
      <w:r>
        <w:instrText xml:space="preserve"> PAGEREF _Toc5172 </w:instrText>
      </w:r>
      <w:r>
        <w:fldChar w:fldCharType="separate"/>
      </w:r>
      <w:r>
        <w:t>- 7 -</w:t>
      </w:r>
      <w:r>
        <w:fldChar w:fldCharType="end"/>
      </w:r>
      <w:r>
        <w:rPr>
          <w:rFonts w:hint="eastAsia" w:ascii="仿宋" w:hAnsi="仿宋" w:eastAsia="仿宋" w:cs="仿宋"/>
        </w:rPr>
        <w:fldChar w:fldCharType="end"/>
      </w:r>
    </w:p>
    <w:p>
      <w:pPr>
        <w:pStyle w:val="10"/>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_Toc14347 </w:instrText>
      </w:r>
      <w:r>
        <w:rPr>
          <w:rFonts w:hint="eastAsia" w:ascii="仿宋" w:hAnsi="仿宋" w:eastAsia="仿宋" w:cs="仿宋"/>
        </w:rPr>
        <w:fldChar w:fldCharType="separate"/>
      </w:r>
      <w:r>
        <w:rPr>
          <w:rFonts w:hint="eastAsia" w:ascii="仿宋" w:hAnsi="仿宋" w:eastAsia="仿宋" w:cs="仿宋"/>
          <w:szCs w:val="24"/>
        </w:rPr>
        <w:t>（二）确定成交供应商程序</w:t>
      </w:r>
      <w:r>
        <w:tab/>
      </w:r>
      <w:r>
        <w:fldChar w:fldCharType="begin"/>
      </w:r>
      <w:r>
        <w:instrText xml:space="preserve"> PAGEREF _Toc14347 </w:instrText>
      </w:r>
      <w:r>
        <w:fldChar w:fldCharType="separate"/>
      </w:r>
      <w:r>
        <w:t>- 7 -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_Toc7777 </w:instrText>
      </w:r>
      <w:r>
        <w:rPr>
          <w:rFonts w:hint="eastAsia" w:ascii="仿宋" w:hAnsi="仿宋" w:eastAsia="仿宋" w:cs="仿宋"/>
        </w:rPr>
        <w:fldChar w:fldCharType="separate"/>
      </w:r>
      <w:r>
        <w:rPr>
          <w:rFonts w:hint="eastAsia" w:ascii="仿宋" w:hAnsi="仿宋" w:eastAsia="仿宋" w:cs="仿宋"/>
          <w:szCs w:val="24"/>
        </w:rPr>
        <w:t>八、成交通知书</w:t>
      </w:r>
      <w:r>
        <w:tab/>
      </w:r>
      <w:r>
        <w:fldChar w:fldCharType="begin"/>
      </w:r>
      <w:r>
        <w:instrText xml:space="preserve"> PAGEREF _Toc7777 </w:instrText>
      </w:r>
      <w:r>
        <w:fldChar w:fldCharType="separate"/>
      </w:r>
      <w:r>
        <w:t>- 8 -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_Toc2623 </w:instrText>
      </w:r>
      <w:r>
        <w:rPr>
          <w:rFonts w:hint="eastAsia" w:ascii="仿宋" w:hAnsi="仿宋" w:eastAsia="仿宋" w:cs="仿宋"/>
        </w:rPr>
        <w:fldChar w:fldCharType="separate"/>
      </w:r>
      <w:r>
        <w:rPr>
          <w:rFonts w:hint="eastAsia" w:ascii="仿宋" w:hAnsi="仿宋" w:eastAsia="仿宋" w:cs="仿宋"/>
          <w:szCs w:val="24"/>
        </w:rPr>
        <w:t>九、供应商对评审结果的质疑、投诉</w:t>
      </w:r>
      <w:r>
        <w:tab/>
      </w:r>
      <w:r>
        <w:fldChar w:fldCharType="begin"/>
      </w:r>
      <w:r>
        <w:instrText xml:space="preserve"> PAGEREF _Toc2623 </w:instrText>
      </w:r>
      <w:r>
        <w:fldChar w:fldCharType="separate"/>
      </w:r>
      <w:r>
        <w:t>- 8 -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_Toc27828 </w:instrText>
      </w:r>
      <w:r>
        <w:rPr>
          <w:rFonts w:hint="eastAsia" w:ascii="仿宋" w:hAnsi="仿宋" w:eastAsia="仿宋" w:cs="仿宋"/>
        </w:rPr>
        <w:fldChar w:fldCharType="separate"/>
      </w:r>
      <w:r>
        <w:rPr>
          <w:rFonts w:hint="eastAsia" w:ascii="仿宋" w:hAnsi="仿宋" w:eastAsia="仿宋" w:cs="仿宋"/>
          <w:szCs w:val="24"/>
        </w:rPr>
        <w:t>十、签订合同</w:t>
      </w:r>
      <w:r>
        <w:tab/>
      </w:r>
      <w:r>
        <w:fldChar w:fldCharType="begin"/>
      </w:r>
      <w:r>
        <w:instrText xml:space="preserve"> PAGEREF _Toc27828 </w:instrText>
      </w:r>
      <w:r>
        <w:fldChar w:fldCharType="separate"/>
      </w:r>
      <w:r>
        <w:t>- 9 -</w:t>
      </w:r>
      <w:r>
        <w:fldChar w:fldCharType="end"/>
      </w:r>
      <w:r>
        <w:rPr>
          <w:rFonts w:hint="eastAsia" w:ascii="仿宋" w:hAnsi="仿宋" w:eastAsia="仿宋" w:cs="仿宋"/>
        </w:rPr>
        <w:fldChar w:fldCharType="end"/>
      </w:r>
    </w:p>
    <w:p>
      <w:pPr>
        <w:pStyle w:val="16"/>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_Toc2844 </w:instrText>
      </w:r>
      <w:r>
        <w:rPr>
          <w:rFonts w:hint="eastAsia" w:ascii="仿宋" w:hAnsi="仿宋" w:eastAsia="仿宋" w:cs="仿宋"/>
        </w:rPr>
        <w:fldChar w:fldCharType="separate"/>
      </w:r>
      <w:r>
        <w:rPr>
          <w:rFonts w:hint="eastAsia" w:ascii="仿宋" w:hAnsi="仿宋" w:eastAsia="仿宋" w:cs="仿宋"/>
          <w:bCs/>
          <w:szCs w:val="30"/>
        </w:rPr>
        <w:t>第三篇 采购技术需求</w:t>
      </w:r>
      <w:r>
        <w:tab/>
      </w:r>
      <w:r>
        <w:fldChar w:fldCharType="begin"/>
      </w:r>
      <w:r>
        <w:instrText xml:space="preserve"> PAGEREF _Toc2844 </w:instrText>
      </w:r>
      <w:r>
        <w:fldChar w:fldCharType="separate"/>
      </w:r>
      <w:r>
        <w:t>- 10 -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_Toc30395 </w:instrText>
      </w:r>
      <w:r>
        <w:rPr>
          <w:rFonts w:hint="eastAsia" w:ascii="仿宋" w:hAnsi="仿宋" w:eastAsia="仿宋" w:cs="仿宋"/>
        </w:rPr>
        <w:fldChar w:fldCharType="separate"/>
      </w:r>
      <w:r>
        <w:rPr>
          <w:rFonts w:hint="eastAsia" w:ascii="仿宋" w:hAnsi="仿宋" w:eastAsia="仿宋" w:cs="仿宋"/>
          <w:bCs/>
          <w:szCs w:val="24"/>
        </w:rPr>
        <w:t>一、 采购清单</w:t>
      </w:r>
      <w:r>
        <w:tab/>
      </w:r>
      <w:r>
        <w:fldChar w:fldCharType="begin"/>
      </w:r>
      <w:r>
        <w:instrText xml:space="preserve"> PAGEREF _Toc30395 </w:instrText>
      </w:r>
      <w:r>
        <w:fldChar w:fldCharType="separate"/>
      </w:r>
      <w:r>
        <w:t>- 10 -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_Toc22218 </w:instrText>
      </w:r>
      <w:r>
        <w:rPr>
          <w:rFonts w:hint="eastAsia" w:ascii="仿宋" w:hAnsi="仿宋" w:eastAsia="仿宋" w:cs="仿宋"/>
        </w:rPr>
        <w:fldChar w:fldCharType="separate"/>
      </w:r>
      <w:r>
        <w:rPr>
          <w:rFonts w:hint="eastAsia" w:ascii="仿宋" w:hAnsi="仿宋" w:eastAsia="仿宋" w:cs="仿宋"/>
          <w:bCs/>
          <w:szCs w:val="24"/>
          <w:lang w:val="en-US" w:eastAsia="zh-CN"/>
        </w:rPr>
        <w:t>二、</w:t>
      </w:r>
      <w:r>
        <w:rPr>
          <w:rFonts w:hint="eastAsia" w:ascii="仿宋" w:hAnsi="仿宋" w:eastAsia="仿宋" w:cs="仿宋"/>
          <w:bCs/>
          <w:szCs w:val="24"/>
        </w:rPr>
        <w:t>党建活动阵地设计理念及要求</w:t>
      </w:r>
      <w:r>
        <w:tab/>
      </w:r>
      <w:r>
        <w:fldChar w:fldCharType="begin"/>
      </w:r>
      <w:r>
        <w:instrText xml:space="preserve"> PAGEREF _Toc22218 </w:instrText>
      </w:r>
      <w:r>
        <w:fldChar w:fldCharType="separate"/>
      </w:r>
      <w:r>
        <w:t>- 11 -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_Toc10124 </w:instrText>
      </w:r>
      <w:r>
        <w:rPr>
          <w:rFonts w:hint="eastAsia" w:ascii="仿宋" w:hAnsi="仿宋" w:eastAsia="仿宋" w:cs="仿宋"/>
        </w:rPr>
        <w:fldChar w:fldCharType="separate"/>
      </w:r>
      <w:r>
        <w:rPr>
          <w:rFonts w:hint="eastAsia" w:ascii="仿宋" w:hAnsi="仿宋" w:eastAsia="仿宋" w:cs="仿宋"/>
          <w:bCs/>
          <w:szCs w:val="24"/>
          <w:lang w:val="en-US" w:eastAsia="zh-CN"/>
        </w:rPr>
        <w:t>三、</w:t>
      </w:r>
      <w:r>
        <w:rPr>
          <w:rFonts w:hint="eastAsia" w:ascii="仿宋" w:hAnsi="仿宋" w:eastAsia="仿宋" w:cs="仿宋"/>
          <w:bCs/>
          <w:szCs w:val="24"/>
        </w:rPr>
        <w:t>微党课及宣传片制作要求</w:t>
      </w:r>
      <w:r>
        <w:tab/>
      </w:r>
      <w:r>
        <w:fldChar w:fldCharType="begin"/>
      </w:r>
      <w:r>
        <w:instrText xml:space="preserve"> PAGEREF _Toc10124 </w:instrText>
      </w:r>
      <w:r>
        <w:fldChar w:fldCharType="separate"/>
      </w:r>
      <w:r>
        <w:t>- 11 -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_Toc5477 </w:instrText>
      </w:r>
      <w:r>
        <w:rPr>
          <w:rFonts w:hint="eastAsia" w:ascii="仿宋" w:hAnsi="仿宋" w:eastAsia="仿宋" w:cs="仿宋"/>
        </w:rPr>
        <w:fldChar w:fldCharType="separate"/>
      </w:r>
      <w:r>
        <w:rPr>
          <w:rFonts w:hint="eastAsia" w:ascii="仿宋" w:hAnsi="仿宋" w:eastAsia="仿宋" w:cs="仿宋"/>
          <w:bCs/>
          <w:szCs w:val="24"/>
        </w:rPr>
        <w:t>（一）基本需求</w:t>
      </w:r>
      <w:r>
        <w:rPr>
          <w:rFonts w:hint="eastAsia" w:ascii="仿宋" w:hAnsi="仿宋" w:eastAsia="仿宋" w:cs="仿宋"/>
          <w:szCs w:val="28"/>
        </w:rPr>
        <w:t>：</w:t>
      </w:r>
      <w:r>
        <w:tab/>
      </w:r>
      <w:r>
        <w:fldChar w:fldCharType="begin"/>
      </w:r>
      <w:r>
        <w:instrText xml:space="preserve"> PAGEREF _Toc5477 </w:instrText>
      </w:r>
      <w:r>
        <w:fldChar w:fldCharType="separate"/>
      </w:r>
      <w:r>
        <w:t>- 11 -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_Toc21164 </w:instrText>
      </w:r>
      <w:r>
        <w:rPr>
          <w:rFonts w:hint="eastAsia" w:ascii="仿宋" w:hAnsi="仿宋" w:eastAsia="仿宋" w:cs="仿宋"/>
        </w:rPr>
        <w:fldChar w:fldCharType="separate"/>
      </w:r>
      <w:r>
        <w:rPr>
          <w:rFonts w:hint="eastAsia" w:ascii="仿宋" w:hAnsi="仿宋" w:eastAsia="仿宋" w:cs="仿宋"/>
          <w:bCs/>
          <w:szCs w:val="24"/>
        </w:rPr>
        <w:t>（二）技术要求</w:t>
      </w:r>
      <w:r>
        <w:rPr>
          <w:rFonts w:hint="eastAsia" w:ascii="仿宋" w:hAnsi="仿宋" w:eastAsia="仿宋" w:cs="仿宋"/>
          <w:szCs w:val="28"/>
        </w:rPr>
        <w:t>：</w:t>
      </w:r>
      <w:r>
        <w:tab/>
      </w:r>
      <w:r>
        <w:fldChar w:fldCharType="begin"/>
      </w:r>
      <w:r>
        <w:instrText xml:space="preserve"> PAGEREF _Toc21164 </w:instrText>
      </w:r>
      <w:r>
        <w:fldChar w:fldCharType="separate"/>
      </w:r>
      <w:r>
        <w:t>- 12 -</w:t>
      </w:r>
      <w:r>
        <w:fldChar w:fldCharType="end"/>
      </w:r>
      <w:r>
        <w:rPr>
          <w:rFonts w:hint="eastAsia" w:ascii="仿宋" w:hAnsi="仿宋" w:eastAsia="仿宋" w:cs="仿宋"/>
        </w:rPr>
        <w:fldChar w:fldCharType="end"/>
      </w:r>
    </w:p>
    <w:p>
      <w:pPr>
        <w:pStyle w:val="10"/>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_Toc20696 </w:instrText>
      </w:r>
      <w:r>
        <w:rPr>
          <w:rFonts w:hint="eastAsia" w:ascii="仿宋" w:hAnsi="仿宋" w:eastAsia="仿宋" w:cs="仿宋"/>
        </w:rPr>
        <w:fldChar w:fldCharType="separate"/>
      </w:r>
      <w:r>
        <w:rPr>
          <w:rFonts w:hint="eastAsia" w:ascii="仿宋" w:hAnsi="仿宋" w:eastAsia="仿宋" w:cs="仿宋"/>
          <w:szCs w:val="24"/>
        </w:rPr>
        <w:t>视频技术规格 ：</w:t>
      </w:r>
      <w:r>
        <w:tab/>
      </w:r>
      <w:r>
        <w:fldChar w:fldCharType="begin"/>
      </w:r>
      <w:r>
        <w:instrText xml:space="preserve"> PAGEREF _Toc20696 </w:instrText>
      </w:r>
      <w:r>
        <w:fldChar w:fldCharType="separate"/>
      </w:r>
      <w:r>
        <w:t>- 12 -</w:t>
      </w:r>
      <w:r>
        <w:fldChar w:fldCharType="end"/>
      </w:r>
      <w:r>
        <w:rPr>
          <w:rFonts w:hint="eastAsia" w:ascii="仿宋" w:hAnsi="仿宋" w:eastAsia="仿宋" w:cs="仿宋"/>
        </w:rPr>
        <w:fldChar w:fldCharType="end"/>
      </w:r>
    </w:p>
    <w:p>
      <w:pPr>
        <w:pStyle w:val="10"/>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_Toc5378 </w:instrText>
      </w:r>
      <w:r>
        <w:rPr>
          <w:rFonts w:hint="eastAsia" w:ascii="仿宋" w:hAnsi="仿宋" w:eastAsia="仿宋" w:cs="仿宋"/>
        </w:rPr>
        <w:fldChar w:fldCharType="separate"/>
      </w:r>
      <w:r>
        <w:rPr>
          <w:rFonts w:hint="eastAsia" w:ascii="仿宋" w:hAnsi="仿宋" w:eastAsia="仿宋" w:cs="仿宋"/>
          <w:bCs/>
          <w:szCs w:val="24"/>
        </w:rPr>
        <w:t>动画制作要求：</w:t>
      </w:r>
      <w:r>
        <w:tab/>
      </w:r>
      <w:r>
        <w:fldChar w:fldCharType="begin"/>
      </w:r>
      <w:r>
        <w:instrText xml:space="preserve"> PAGEREF _Toc5378 </w:instrText>
      </w:r>
      <w:r>
        <w:fldChar w:fldCharType="separate"/>
      </w:r>
      <w:r>
        <w:t>- 13 -</w:t>
      </w:r>
      <w:r>
        <w:fldChar w:fldCharType="end"/>
      </w:r>
      <w:r>
        <w:rPr>
          <w:rFonts w:hint="eastAsia" w:ascii="仿宋" w:hAnsi="仿宋" w:eastAsia="仿宋" w:cs="仿宋"/>
        </w:rPr>
        <w:fldChar w:fldCharType="end"/>
      </w:r>
    </w:p>
    <w:p>
      <w:pPr>
        <w:pStyle w:val="10"/>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_Toc10854 </w:instrText>
      </w:r>
      <w:r>
        <w:rPr>
          <w:rFonts w:hint="eastAsia" w:ascii="仿宋" w:hAnsi="仿宋" w:eastAsia="仿宋" w:cs="仿宋"/>
        </w:rPr>
        <w:fldChar w:fldCharType="separate"/>
      </w:r>
      <w:r>
        <w:rPr>
          <w:rFonts w:hint="eastAsia" w:ascii="仿宋" w:hAnsi="仿宋" w:eastAsia="仿宋" w:cs="仿宋"/>
          <w:bCs/>
          <w:kern w:val="2"/>
          <w:szCs w:val="24"/>
          <w:lang w:val="en-US" w:eastAsia="zh-CN" w:bidi="ar-SA"/>
        </w:rPr>
        <w:t>PPT制作要求：</w:t>
      </w:r>
      <w:r>
        <w:tab/>
      </w:r>
      <w:r>
        <w:fldChar w:fldCharType="begin"/>
      </w:r>
      <w:r>
        <w:instrText xml:space="preserve"> PAGEREF _Toc10854 </w:instrText>
      </w:r>
      <w:r>
        <w:fldChar w:fldCharType="separate"/>
      </w:r>
      <w:r>
        <w:t>- 14 -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_Toc10943 </w:instrText>
      </w:r>
      <w:r>
        <w:rPr>
          <w:rFonts w:hint="eastAsia" w:ascii="仿宋" w:hAnsi="仿宋" w:eastAsia="仿宋" w:cs="仿宋"/>
        </w:rPr>
        <w:fldChar w:fldCharType="separate"/>
      </w:r>
      <w:r>
        <w:rPr>
          <w:rFonts w:hint="eastAsia" w:eastAsia="仿宋"/>
          <w:bCs/>
          <w:lang w:val="en-US" w:eastAsia="zh-CN"/>
        </w:rPr>
        <w:t>四、</w:t>
      </w:r>
      <w:r>
        <w:rPr>
          <w:rFonts w:hint="eastAsia" w:eastAsia="仿宋"/>
          <w:bCs/>
        </w:rPr>
        <w:t>现场踏勘</w:t>
      </w:r>
      <w:r>
        <w:tab/>
      </w:r>
      <w:r>
        <w:fldChar w:fldCharType="begin"/>
      </w:r>
      <w:r>
        <w:instrText xml:space="preserve"> PAGEREF _Toc10943 </w:instrText>
      </w:r>
      <w:r>
        <w:fldChar w:fldCharType="separate"/>
      </w:r>
      <w:r>
        <w:t>- 15 -</w:t>
      </w:r>
      <w:r>
        <w:fldChar w:fldCharType="end"/>
      </w:r>
      <w:r>
        <w:rPr>
          <w:rFonts w:hint="eastAsia" w:ascii="仿宋" w:hAnsi="仿宋" w:eastAsia="仿宋" w:cs="仿宋"/>
        </w:rPr>
        <w:fldChar w:fldCharType="end"/>
      </w:r>
    </w:p>
    <w:p>
      <w:pPr>
        <w:pStyle w:val="16"/>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_Toc30101 </w:instrText>
      </w:r>
      <w:r>
        <w:rPr>
          <w:rFonts w:hint="eastAsia" w:ascii="仿宋" w:hAnsi="仿宋" w:eastAsia="仿宋" w:cs="仿宋"/>
        </w:rPr>
        <w:fldChar w:fldCharType="separate"/>
      </w:r>
      <w:r>
        <w:rPr>
          <w:rFonts w:hint="eastAsia" w:ascii="仿宋" w:hAnsi="仿宋" w:eastAsia="仿宋" w:cs="仿宋"/>
          <w:bCs/>
          <w:szCs w:val="30"/>
        </w:rPr>
        <w:t>第四篇 采购商务需求</w:t>
      </w:r>
      <w:r>
        <w:tab/>
      </w:r>
      <w:r>
        <w:fldChar w:fldCharType="begin"/>
      </w:r>
      <w:r>
        <w:instrText xml:space="preserve"> PAGEREF _Toc30101 </w:instrText>
      </w:r>
      <w:r>
        <w:fldChar w:fldCharType="separate"/>
      </w:r>
      <w:r>
        <w:t>- 16 -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_Toc18717 </w:instrText>
      </w:r>
      <w:r>
        <w:rPr>
          <w:rFonts w:hint="eastAsia" w:ascii="仿宋" w:hAnsi="仿宋" w:eastAsia="仿宋" w:cs="仿宋"/>
        </w:rPr>
        <w:fldChar w:fldCharType="separate"/>
      </w:r>
      <w:r>
        <w:rPr>
          <w:rFonts w:hint="eastAsia" w:ascii="仿宋" w:hAnsi="仿宋" w:eastAsia="仿宋" w:cs="仿宋"/>
          <w:szCs w:val="24"/>
        </w:rPr>
        <w:t>一、实施（交货）时间、地点及验收方式</w:t>
      </w:r>
      <w:r>
        <w:tab/>
      </w:r>
      <w:r>
        <w:fldChar w:fldCharType="begin"/>
      </w:r>
      <w:r>
        <w:instrText xml:space="preserve"> PAGEREF _Toc18717 </w:instrText>
      </w:r>
      <w:r>
        <w:fldChar w:fldCharType="separate"/>
      </w:r>
      <w:r>
        <w:t>- 16 -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_Toc11099 </w:instrText>
      </w:r>
      <w:r>
        <w:rPr>
          <w:rFonts w:hint="eastAsia" w:ascii="仿宋" w:hAnsi="仿宋" w:eastAsia="仿宋" w:cs="仿宋"/>
        </w:rPr>
        <w:fldChar w:fldCharType="separate"/>
      </w:r>
      <w:r>
        <w:rPr>
          <w:rFonts w:hint="eastAsia" w:ascii="仿宋" w:hAnsi="仿宋" w:eastAsia="仿宋" w:cs="仿宋"/>
          <w:szCs w:val="24"/>
        </w:rPr>
        <w:t>二、报价要求</w:t>
      </w:r>
      <w:r>
        <w:tab/>
      </w:r>
      <w:r>
        <w:fldChar w:fldCharType="begin"/>
      </w:r>
      <w:r>
        <w:instrText xml:space="preserve"> PAGEREF _Toc11099 </w:instrText>
      </w:r>
      <w:r>
        <w:fldChar w:fldCharType="separate"/>
      </w:r>
      <w:r>
        <w:t>- 16 -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_Toc17238 </w:instrText>
      </w:r>
      <w:r>
        <w:rPr>
          <w:rFonts w:hint="eastAsia" w:ascii="仿宋" w:hAnsi="仿宋" w:eastAsia="仿宋" w:cs="仿宋"/>
        </w:rPr>
        <w:fldChar w:fldCharType="separate"/>
      </w:r>
      <w:r>
        <w:rPr>
          <w:rFonts w:hint="eastAsia" w:ascii="仿宋" w:hAnsi="仿宋" w:eastAsia="仿宋" w:cs="仿宋"/>
          <w:szCs w:val="24"/>
        </w:rPr>
        <w:t>三、服务质量要求</w:t>
      </w:r>
      <w:r>
        <w:tab/>
      </w:r>
      <w:r>
        <w:fldChar w:fldCharType="begin"/>
      </w:r>
      <w:r>
        <w:instrText xml:space="preserve"> PAGEREF _Toc17238 </w:instrText>
      </w:r>
      <w:r>
        <w:fldChar w:fldCharType="separate"/>
      </w:r>
      <w:r>
        <w:t>- 16 -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_Toc32692 </w:instrText>
      </w:r>
      <w:r>
        <w:rPr>
          <w:rFonts w:hint="eastAsia" w:ascii="仿宋" w:hAnsi="仿宋" w:eastAsia="仿宋" w:cs="仿宋"/>
        </w:rPr>
        <w:fldChar w:fldCharType="separate"/>
      </w:r>
      <w:r>
        <w:rPr>
          <w:rFonts w:hint="eastAsia" w:ascii="仿宋" w:hAnsi="仿宋" w:eastAsia="仿宋" w:cs="仿宋"/>
          <w:szCs w:val="24"/>
        </w:rPr>
        <w:t>四、付款方式</w:t>
      </w:r>
      <w:r>
        <w:tab/>
      </w:r>
      <w:r>
        <w:fldChar w:fldCharType="begin"/>
      </w:r>
      <w:r>
        <w:instrText xml:space="preserve"> PAGEREF _Toc32692 </w:instrText>
      </w:r>
      <w:r>
        <w:fldChar w:fldCharType="separate"/>
      </w:r>
      <w:r>
        <w:t>- 17 -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_Toc15449 </w:instrText>
      </w:r>
      <w:r>
        <w:rPr>
          <w:rFonts w:hint="eastAsia" w:ascii="仿宋" w:hAnsi="仿宋" w:eastAsia="仿宋" w:cs="仿宋"/>
        </w:rPr>
        <w:fldChar w:fldCharType="separate"/>
      </w:r>
      <w:r>
        <w:rPr>
          <w:rFonts w:hint="eastAsia" w:ascii="仿宋" w:hAnsi="仿宋" w:eastAsia="仿宋" w:cs="仿宋"/>
          <w:szCs w:val="24"/>
        </w:rPr>
        <w:t>五、知识产权</w:t>
      </w:r>
      <w:r>
        <w:tab/>
      </w:r>
      <w:r>
        <w:fldChar w:fldCharType="begin"/>
      </w:r>
      <w:r>
        <w:instrText xml:space="preserve"> PAGEREF _Toc15449 </w:instrText>
      </w:r>
      <w:r>
        <w:fldChar w:fldCharType="separate"/>
      </w:r>
      <w:r>
        <w:t>- 17 -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_Toc29979 </w:instrText>
      </w:r>
      <w:r>
        <w:rPr>
          <w:rFonts w:hint="eastAsia" w:ascii="仿宋" w:hAnsi="仿宋" w:eastAsia="仿宋" w:cs="仿宋"/>
        </w:rPr>
        <w:fldChar w:fldCharType="separate"/>
      </w:r>
      <w:r>
        <w:rPr>
          <w:rFonts w:hint="eastAsia" w:ascii="仿宋" w:hAnsi="仿宋" w:eastAsia="仿宋" w:cs="仿宋"/>
          <w:szCs w:val="24"/>
        </w:rPr>
        <w:t>六、违约责任</w:t>
      </w:r>
      <w:r>
        <w:tab/>
      </w:r>
      <w:r>
        <w:fldChar w:fldCharType="begin"/>
      </w:r>
      <w:r>
        <w:instrText xml:space="preserve"> PAGEREF _Toc29979 </w:instrText>
      </w:r>
      <w:r>
        <w:fldChar w:fldCharType="separate"/>
      </w:r>
      <w:r>
        <w:t>- 17 -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_Toc29431 </w:instrText>
      </w:r>
      <w:r>
        <w:rPr>
          <w:rFonts w:hint="eastAsia" w:ascii="仿宋" w:hAnsi="仿宋" w:eastAsia="仿宋" w:cs="仿宋"/>
        </w:rPr>
        <w:fldChar w:fldCharType="separate"/>
      </w:r>
      <w:r>
        <w:rPr>
          <w:rFonts w:hint="eastAsia" w:ascii="仿宋" w:hAnsi="仿宋" w:eastAsia="仿宋" w:cs="仿宋"/>
          <w:szCs w:val="24"/>
        </w:rPr>
        <w:t>七、其他</w:t>
      </w:r>
      <w:r>
        <w:tab/>
      </w:r>
      <w:r>
        <w:fldChar w:fldCharType="begin"/>
      </w:r>
      <w:r>
        <w:instrText xml:space="preserve"> PAGEREF _Toc29431 </w:instrText>
      </w:r>
      <w:r>
        <w:fldChar w:fldCharType="separate"/>
      </w:r>
      <w:r>
        <w:t>- 17 -</w:t>
      </w:r>
      <w:r>
        <w:fldChar w:fldCharType="end"/>
      </w:r>
      <w:r>
        <w:rPr>
          <w:rFonts w:hint="eastAsia" w:ascii="仿宋" w:hAnsi="仿宋" w:eastAsia="仿宋" w:cs="仿宋"/>
        </w:rPr>
        <w:fldChar w:fldCharType="end"/>
      </w:r>
    </w:p>
    <w:p>
      <w:pPr>
        <w:pStyle w:val="16"/>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_Toc25709 </w:instrText>
      </w:r>
      <w:r>
        <w:rPr>
          <w:rFonts w:hint="eastAsia" w:ascii="仿宋" w:hAnsi="仿宋" w:eastAsia="仿宋" w:cs="仿宋"/>
        </w:rPr>
        <w:fldChar w:fldCharType="separate"/>
      </w:r>
      <w:r>
        <w:rPr>
          <w:rFonts w:hint="eastAsia" w:ascii="仿宋" w:hAnsi="仿宋" w:eastAsia="仿宋" w:cs="仿宋"/>
          <w:szCs w:val="30"/>
        </w:rPr>
        <w:t>第五篇  磋商程序及方法、评审标准、无效响应和采购终止</w:t>
      </w:r>
      <w:r>
        <w:tab/>
      </w:r>
      <w:r>
        <w:fldChar w:fldCharType="begin"/>
      </w:r>
      <w:r>
        <w:instrText xml:space="preserve"> PAGEREF _Toc25709 </w:instrText>
      </w:r>
      <w:r>
        <w:fldChar w:fldCharType="separate"/>
      </w:r>
      <w:r>
        <w:t>- 18 -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_Toc25758 </w:instrText>
      </w:r>
      <w:r>
        <w:rPr>
          <w:rFonts w:hint="eastAsia" w:ascii="仿宋" w:hAnsi="仿宋" w:eastAsia="仿宋" w:cs="仿宋"/>
        </w:rPr>
        <w:fldChar w:fldCharType="separate"/>
      </w:r>
      <w:r>
        <w:rPr>
          <w:rFonts w:hint="eastAsia" w:ascii="仿宋" w:hAnsi="仿宋" w:eastAsia="仿宋" w:cs="仿宋"/>
          <w:bCs w:val="0"/>
          <w:szCs w:val="24"/>
        </w:rPr>
        <w:t>一、磋商程序及方法</w:t>
      </w:r>
      <w:r>
        <w:tab/>
      </w:r>
      <w:r>
        <w:fldChar w:fldCharType="begin"/>
      </w:r>
      <w:r>
        <w:instrText xml:space="preserve"> PAGEREF _Toc25758 </w:instrText>
      </w:r>
      <w:r>
        <w:fldChar w:fldCharType="separate"/>
      </w:r>
      <w:r>
        <w:t>- 18 -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_Toc25920 </w:instrText>
      </w:r>
      <w:r>
        <w:rPr>
          <w:rFonts w:hint="eastAsia" w:ascii="仿宋" w:hAnsi="仿宋" w:eastAsia="仿宋" w:cs="仿宋"/>
        </w:rPr>
        <w:fldChar w:fldCharType="separate"/>
      </w:r>
      <w:r>
        <w:rPr>
          <w:rFonts w:hint="eastAsia" w:ascii="仿宋" w:hAnsi="仿宋" w:eastAsia="仿宋" w:cs="仿宋"/>
          <w:bCs w:val="0"/>
          <w:szCs w:val="24"/>
        </w:rPr>
        <w:t>二、评审标准</w:t>
      </w:r>
      <w:r>
        <w:tab/>
      </w:r>
      <w:r>
        <w:fldChar w:fldCharType="begin"/>
      </w:r>
      <w:r>
        <w:instrText xml:space="preserve"> PAGEREF _Toc25920 </w:instrText>
      </w:r>
      <w:r>
        <w:fldChar w:fldCharType="separate"/>
      </w:r>
      <w:r>
        <w:t>- 20 -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_Toc8935 </w:instrText>
      </w:r>
      <w:r>
        <w:rPr>
          <w:rFonts w:hint="eastAsia" w:ascii="仿宋" w:hAnsi="仿宋" w:eastAsia="仿宋" w:cs="仿宋"/>
        </w:rPr>
        <w:fldChar w:fldCharType="separate"/>
      </w:r>
      <w:r>
        <w:rPr>
          <w:rFonts w:hint="eastAsia" w:ascii="仿宋" w:hAnsi="仿宋" w:eastAsia="仿宋" w:cs="仿宋"/>
          <w:bCs w:val="0"/>
          <w:szCs w:val="24"/>
        </w:rPr>
        <w:t>三、无效响应</w:t>
      </w:r>
      <w:r>
        <w:tab/>
      </w:r>
      <w:r>
        <w:fldChar w:fldCharType="begin"/>
      </w:r>
      <w:r>
        <w:instrText xml:space="preserve"> PAGEREF _Toc8935 </w:instrText>
      </w:r>
      <w:r>
        <w:fldChar w:fldCharType="separate"/>
      </w:r>
      <w:r>
        <w:t>- 22 -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_Toc8641 </w:instrText>
      </w:r>
      <w:r>
        <w:rPr>
          <w:rFonts w:hint="eastAsia" w:ascii="仿宋" w:hAnsi="仿宋" w:eastAsia="仿宋" w:cs="仿宋"/>
        </w:rPr>
        <w:fldChar w:fldCharType="separate"/>
      </w:r>
      <w:r>
        <w:rPr>
          <w:rFonts w:hint="eastAsia" w:ascii="仿宋" w:hAnsi="仿宋" w:eastAsia="仿宋" w:cs="仿宋"/>
          <w:bCs w:val="0"/>
          <w:szCs w:val="24"/>
        </w:rPr>
        <w:t>四、采购终止</w:t>
      </w:r>
      <w:r>
        <w:tab/>
      </w:r>
      <w:r>
        <w:fldChar w:fldCharType="begin"/>
      </w:r>
      <w:r>
        <w:instrText xml:space="preserve"> PAGEREF _Toc8641 </w:instrText>
      </w:r>
      <w:r>
        <w:fldChar w:fldCharType="separate"/>
      </w:r>
      <w:r>
        <w:t>- 22 -</w:t>
      </w:r>
      <w:r>
        <w:fldChar w:fldCharType="end"/>
      </w:r>
      <w:r>
        <w:rPr>
          <w:rFonts w:hint="eastAsia" w:ascii="仿宋" w:hAnsi="仿宋" w:eastAsia="仿宋" w:cs="仿宋"/>
        </w:rPr>
        <w:fldChar w:fldCharType="end"/>
      </w:r>
    </w:p>
    <w:p>
      <w:pPr>
        <w:pStyle w:val="16"/>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_Toc23155 </w:instrText>
      </w:r>
      <w:r>
        <w:rPr>
          <w:rFonts w:hint="eastAsia" w:ascii="仿宋" w:hAnsi="仿宋" w:eastAsia="仿宋" w:cs="仿宋"/>
        </w:rPr>
        <w:fldChar w:fldCharType="separate"/>
      </w:r>
      <w:r>
        <w:rPr>
          <w:rFonts w:hint="eastAsia" w:ascii="仿宋" w:hAnsi="仿宋" w:eastAsia="仿宋" w:cs="仿宋"/>
          <w:szCs w:val="30"/>
        </w:rPr>
        <w:t>第六篇  合同主要条款</w:t>
      </w:r>
      <w:r>
        <w:tab/>
      </w:r>
      <w:r>
        <w:fldChar w:fldCharType="begin"/>
      </w:r>
      <w:r>
        <w:instrText xml:space="preserve"> PAGEREF _Toc23155 </w:instrText>
      </w:r>
      <w:r>
        <w:fldChar w:fldCharType="separate"/>
      </w:r>
      <w:r>
        <w:t>- 23 -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_Toc14984 </w:instrText>
      </w:r>
      <w:r>
        <w:rPr>
          <w:rFonts w:hint="eastAsia" w:ascii="仿宋" w:hAnsi="仿宋" w:eastAsia="仿宋" w:cs="仿宋"/>
        </w:rPr>
        <w:fldChar w:fldCharType="separate"/>
      </w:r>
      <w:r>
        <w:rPr>
          <w:rFonts w:hint="eastAsia" w:ascii="仿宋" w:hAnsi="仿宋" w:eastAsia="仿宋" w:cs="仿宋"/>
          <w:szCs w:val="24"/>
        </w:rPr>
        <w:t>一、</w:t>
      </w:r>
      <w:r>
        <w:rPr>
          <w:rFonts w:hint="eastAsia" w:ascii="仿宋" w:hAnsi="仿宋" w:eastAsia="仿宋" w:cs="仿宋"/>
          <w:bCs/>
          <w:szCs w:val="24"/>
        </w:rPr>
        <w:t>合同主要条款</w:t>
      </w:r>
      <w:r>
        <w:tab/>
      </w:r>
      <w:r>
        <w:fldChar w:fldCharType="begin"/>
      </w:r>
      <w:r>
        <w:instrText xml:space="preserve"> PAGEREF _Toc14984 </w:instrText>
      </w:r>
      <w:r>
        <w:fldChar w:fldCharType="separate"/>
      </w:r>
      <w:r>
        <w:t>- 23 -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_Toc15866 </w:instrText>
      </w:r>
      <w:r>
        <w:rPr>
          <w:rFonts w:hint="eastAsia" w:ascii="仿宋" w:hAnsi="仿宋" w:eastAsia="仿宋" w:cs="仿宋"/>
        </w:rPr>
        <w:fldChar w:fldCharType="separate"/>
      </w:r>
      <w:r>
        <w:rPr>
          <w:rFonts w:hint="eastAsia" w:ascii="仿宋" w:hAnsi="仿宋" w:eastAsia="仿宋" w:cs="仿宋"/>
          <w:bCs/>
          <w:szCs w:val="24"/>
        </w:rPr>
        <w:t>二、采购合同</w:t>
      </w:r>
      <w:r>
        <w:rPr>
          <w:rFonts w:hint="eastAsia" w:ascii="仿宋" w:hAnsi="仿宋" w:eastAsia="仿宋" w:cs="仿宋"/>
          <w:szCs w:val="24"/>
        </w:rPr>
        <w:t>（格式）</w:t>
      </w:r>
      <w:r>
        <w:tab/>
      </w:r>
      <w:r>
        <w:fldChar w:fldCharType="begin"/>
      </w:r>
      <w:r>
        <w:instrText xml:space="preserve"> PAGEREF _Toc15866 </w:instrText>
      </w:r>
      <w:r>
        <w:fldChar w:fldCharType="separate"/>
      </w:r>
      <w:r>
        <w:t>- 25 -</w:t>
      </w:r>
      <w:r>
        <w:fldChar w:fldCharType="end"/>
      </w:r>
      <w:r>
        <w:rPr>
          <w:rFonts w:hint="eastAsia" w:ascii="仿宋" w:hAnsi="仿宋" w:eastAsia="仿宋" w:cs="仿宋"/>
        </w:rPr>
        <w:fldChar w:fldCharType="end"/>
      </w:r>
    </w:p>
    <w:p>
      <w:pPr>
        <w:pStyle w:val="16"/>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_Toc16901 </w:instrText>
      </w:r>
      <w:r>
        <w:rPr>
          <w:rFonts w:hint="eastAsia" w:ascii="仿宋" w:hAnsi="仿宋" w:eastAsia="仿宋" w:cs="仿宋"/>
        </w:rPr>
        <w:fldChar w:fldCharType="separate"/>
      </w:r>
      <w:r>
        <w:rPr>
          <w:rFonts w:hint="eastAsia" w:ascii="仿宋" w:hAnsi="仿宋" w:eastAsia="仿宋" w:cs="仿宋"/>
          <w:szCs w:val="30"/>
        </w:rPr>
        <w:t>第七篇  响应文件编制要求</w:t>
      </w:r>
      <w:r>
        <w:tab/>
      </w:r>
      <w:r>
        <w:fldChar w:fldCharType="begin"/>
      </w:r>
      <w:r>
        <w:instrText xml:space="preserve"> PAGEREF _Toc16901 </w:instrText>
      </w:r>
      <w:r>
        <w:fldChar w:fldCharType="separate"/>
      </w:r>
      <w:r>
        <w:t>- 27 -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_Toc24176 </w:instrText>
      </w:r>
      <w:r>
        <w:rPr>
          <w:rFonts w:hint="eastAsia" w:ascii="仿宋" w:hAnsi="仿宋" w:eastAsia="仿宋" w:cs="仿宋"/>
        </w:rPr>
        <w:fldChar w:fldCharType="separate"/>
      </w:r>
      <w:r>
        <w:rPr>
          <w:rFonts w:hint="eastAsia" w:ascii="仿宋" w:hAnsi="仿宋" w:eastAsia="仿宋" w:cs="仿宋"/>
          <w:szCs w:val="24"/>
        </w:rPr>
        <w:t>一、经济部分</w:t>
      </w:r>
      <w:r>
        <w:tab/>
      </w:r>
      <w:r>
        <w:fldChar w:fldCharType="begin"/>
      </w:r>
      <w:r>
        <w:instrText xml:space="preserve"> PAGEREF _Toc24176 </w:instrText>
      </w:r>
      <w:r>
        <w:fldChar w:fldCharType="separate"/>
      </w:r>
      <w:r>
        <w:t>- 28 -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_Toc21627 </w:instrText>
      </w:r>
      <w:r>
        <w:rPr>
          <w:rFonts w:hint="eastAsia" w:ascii="仿宋" w:hAnsi="仿宋" w:eastAsia="仿宋" w:cs="仿宋"/>
        </w:rPr>
        <w:fldChar w:fldCharType="separate"/>
      </w:r>
      <w:r>
        <w:rPr>
          <w:rFonts w:hint="eastAsia" w:ascii="仿宋" w:hAnsi="仿宋" w:eastAsia="仿宋" w:cs="仿宋"/>
          <w:szCs w:val="24"/>
        </w:rPr>
        <w:t>二、 技术部分</w:t>
      </w:r>
      <w:r>
        <w:tab/>
      </w:r>
      <w:r>
        <w:fldChar w:fldCharType="begin"/>
      </w:r>
      <w:r>
        <w:instrText xml:space="preserve"> PAGEREF _Toc21627 </w:instrText>
      </w:r>
      <w:r>
        <w:fldChar w:fldCharType="separate"/>
      </w:r>
      <w:r>
        <w:t>- 30 -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_Toc425 </w:instrText>
      </w:r>
      <w:r>
        <w:rPr>
          <w:rFonts w:hint="eastAsia" w:ascii="仿宋" w:hAnsi="仿宋" w:eastAsia="仿宋" w:cs="仿宋"/>
        </w:rPr>
        <w:fldChar w:fldCharType="separate"/>
      </w:r>
      <w:r>
        <w:rPr>
          <w:rFonts w:hint="eastAsia" w:ascii="仿宋" w:hAnsi="仿宋" w:eastAsia="仿宋" w:cs="仿宋"/>
          <w:bCs/>
          <w:szCs w:val="24"/>
        </w:rPr>
        <w:t>三、服务部分</w:t>
      </w:r>
      <w:r>
        <w:tab/>
      </w:r>
      <w:r>
        <w:fldChar w:fldCharType="begin"/>
      </w:r>
      <w:r>
        <w:instrText xml:space="preserve"> PAGEREF _Toc425 </w:instrText>
      </w:r>
      <w:r>
        <w:fldChar w:fldCharType="separate"/>
      </w:r>
      <w:r>
        <w:t>- 32 -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_Toc14494 </w:instrText>
      </w:r>
      <w:r>
        <w:rPr>
          <w:rFonts w:hint="eastAsia" w:ascii="仿宋" w:hAnsi="仿宋" w:eastAsia="仿宋" w:cs="仿宋"/>
        </w:rPr>
        <w:fldChar w:fldCharType="separate"/>
      </w:r>
      <w:r>
        <w:rPr>
          <w:rFonts w:hint="eastAsia" w:ascii="仿宋" w:hAnsi="仿宋" w:eastAsia="仿宋" w:cs="仿宋"/>
          <w:bCs/>
          <w:szCs w:val="24"/>
        </w:rPr>
        <w:t>四、商务部分</w:t>
      </w:r>
      <w:r>
        <w:tab/>
      </w:r>
      <w:r>
        <w:fldChar w:fldCharType="begin"/>
      </w:r>
      <w:r>
        <w:instrText xml:space="preserve"> PAGEREF _Toc14494 </w:instrText>
      </w:r>
      <w:r>
        <w:fldChar w:fldCharType="separate"/>
      </w:r>
      <w:r>
        <w:t>- 33 -</w:t>
      </w:r>
      <w:r>
        <w:fldChar w:fldCharType="end"/>
      </w:r>
      <w:r>
        <w:rPr>
          <w:rFonts w:hint="eastAsia" w:ascii="仿宋" w:hAnsi="仿宋" w:eastAsia="仿宋" w:cs="仿宋"/>
        </w:rPr>
        <w:fldChar w:fldCharType="end"/>
      </w:r>
    </w:p>
    <w:p>
      <w:pPr>
        <w:pStyle w:val="17"/>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_Toc21233 </w:instrText>
      </w:r>
      <w:r>
        <w:rPr>
          <w:rFonts w:hint="eastAsia" w:ascii="仿宋" w:hAnsi="仿宋" w:eastAsia="仿宋" w:cs="仿宋"/>
        </w:rPr>
        <w:fldChar w:fldCharType="separate"/>
      </w:r>
      <w:r>
        <w:rPr>
          <w:rFonts w:hint="eastAsia" w:ascii="仿宋" w:hAnsi="仿宋" w:eastAsia="仿宋" w:cs="仿宋"/>
          <w:bCs/>
          <w:szCs w:val="24"/>
        </w:rPr>
        <w:t>五、资格条件及其他</w:t>
      </w:r>
      <w:r>
        <w:tab/>
      </w:r>
      <w:r>
        <w:fldChar w:fldCharType="begin"/>
      </w:r>
      <w:r>
        <w:instrText xml:space="preserve"> PAGEREF _Toc21233 </w:instrText>
      </w:r>
      <w:r>
        <w:fldChar w:fldCharType="separate"/>
      </w:r>
      <w:r>
        <w:t>- 34 -</w:t>
      </w:r>
      <w:r>
        <w:fldChar w:fldCharType="end"/>
      </w:r>
      <w:r>
        <w:rPr>
          <w:rFonts w:hint="eastAsia" w:ascii="仿宋" w:hAnsi="仿宋" w:eastAsia="仿宋" w:cs="仿宋"/>
        </w:rPr>
        <w:fldChar w:fldCharType="end"/>
      </w:r>
    </w:p>
    <w:p>
      <w:pPr>
        <w:pStyle w:val="16"/>
        <w:tabs>
          <w:tab w:val="right" w:leader="dot" w:pos="9412"/>
        </w:tabs>
      </w:pPr>
      <w:r>
        <w:rPr>
          <w:rFonts w:hint="eastAsia" w:ascii="仿宋" w:hAnsi="仿宋" w:eastAsia="仿宋" w:cs="仿宋"/>
        </w:rPr>
        <w:fldChar w:fldCharType="begin"/>
      </w:r>
      <w:r>
        <w:rPr>
          <w:rFonts w:hint="eastAsia" w:ascii="仿宋" w:hAnsi="仿宋" w:eastAsia="仿宋" w:cs="仿宋"/>
        </w:rPr>
        <w:instrText xml:space="preserve"> HYPERLINK \l _Toc5710 </w:instrText>
      </w:r>
      <w:r>
        <w:rPr>
          <w:rFonts w:hint="eastAsia" w:ascii="仿宋" w:hAnsi="仿宋" w:eastAsia="仿宋" w:cs="仿宋"/>
        </w:rPr>
        <w:fldChar w:fldCharType="separate"/>
      </w:r>
      <w:r>
        <w:rPr>
          <w:rFonts w:hint="eastAsia" w:ascii="仿宋" w:hAnsi="仿宋" w:eastAsia="仿宋" w:cs="仿宋"/>
          <w:szCs w:val="24"/>
        </w:rPr>
        <w:t>（结束）</w:t>
      </w:r>
      <w:r>
        <w:tab/>
      </w:r>
      <w:r>
        <w:fldChar w:fldCharType="begin"/>
      </w:r>
      <w:r>
        <w:instrText xml:space="preserve"> PAGEREF _Toc5710 </w:instrText>
      </w:r>
      <w:r>
        <w:fldChar w:fldCharType="separate"/>
      </w:r>
      <w:r>
        <w:t>- 38 -</w:t>
      </w:r>
      <w:r>
        <w:fldChar w:fldCharType="end"/>
      </w:r>
      <w:r>
        <w:rPr>
          <w:rFonts w:hint="eastAsia" w:ascii="仿宋" w:hAnsi="仿宋" w:eastAsia="仿宋" w:cs="仿宋"/>
        </w:rPr>
        <w:fldChar w:fldCharType="end"/>
      </w:r>
    </w:p>
    <w:p>
      <w:pPr>
        <w:pStyle w:val="17"/>
        <w:tabs>
          <w:tab w:val="right" w:leader="dot" w:pos="9402"/>
        </w:tabs>
        <w:ind w:left="560"/>
        <w:jc w:val="center"/>
        <w:rPr>
          <w:rFonts w:ascii="仿宋" w:hAnsi="仿宋" w:eastAsia="仿宋" w:cs="仿宋"/>
          <w:b/>
          <w:bCs/>
          <w:sz w:val="36"/>
          <w:szCs w:val="30"/>
        </w:rPr>
        <w:sectPr>
          <w:footerReference r:id="rId3" w:type="default"/>
          <w:pgSz w:w="11907" w:h="16840"/>
          <w:pgMar w:top="1134" w:right="1191" w:bottom="1134" w:left="1304" w:header="964" w:footer="992" w:gutter="0"/>
          <w:pgNumType w:fmt="numberInDash" w:start="1"/>
          <w:cols w:space="720" w:num="1"/>
        </w:sectPr>
      </w:pPr>
      <w:r>
        <w:rPr>
          <w:rFonts w:hint="eastAsia" w:ascii="仿宋" w:hAnsi="仿宋" w:eastAsia="仿宋" w:cs="仿宋"/>
        </w:rPr>
        <w:fldChar w:fldCharType="end"/>
      </w:r>
    </w:p>
    <w:p/>
    <w:p>
      <w:pPr>
        <w:pStyle w:val="17"/>
        <w:tabs>
          <w:tab w:val="right" w:leader="dot" w:pos="9402"/>
        </w:tabs>
        <w:ind w:left="560"/>
        <w:jc w:val="center"/>
        <w:outlineLvl w:val="0"/>
        <w:rPr>
          <w:rFonts w:ascii="仿宋" w:hAnsi="仿宋" w:eastAsia="仿宋" w:cs="仿宋"/>
          <w:b/>
          <w:bCs/>
          <w:sz w:val="36"/>
          <w:szCs w:val="30"/>
        </w:rPr>
      </w:pPr>
      <w:bookmarkStart w:id="2" w:name="_Toc16170"/>
      <w:r>
        <w:rPr>
          <w:rFonts w:hint="eastAsia" w:ascii="仿宋" w:hAnsi="仿宋" w:eastAsia="仿宋" w:cs="仿宋"/>
          <w:b/>
          <w:bCs/>
          <w:sz w:val="36"/>
          <w:szCs w:val="30"/>
        </w:rPr>
        <w:t>第一篇  竞争性邀请书</w:t>
      </w:r>
      <w:bookmarkEnd w:id="0"/>
      <w:bookmarkEnd w:id="1"/>
      <w:bookmarkEnd w:id="2"/>
    </w:p>
    <w:p>
      <w:pPr>
        <w:snapToGrid w:val="0"/>
        <w:spacing w:line="400" w:lineRule="exact"/>
        <w:ind w:firstLine="480" w:firstLineChars="200"/>
        <w:rPr>
          <w:rFonts w:ascii="仿宋" w:hAnsi="仿宋" w:eastAsia="仿宋"/>
          <w:sz w:val="24"/>
          <w:szCs w:val="24"/>
        </w:rPr>
      </w:pPr>
      <w:r>
        <w:rPr>
          <w:rFonts w:hint="eastAsia" w:ascii="仿宋" w:hAnsi="仿宋" w:eastAsia="仿宋"/>
          <w:sz w:val="24"/>
          <w:szCs w:val="24"/>
        </w:rPr>
        <w:t>重庆化工职业学院对“化工与安全党支部双创建设宣传阵地建设项目”进行竞争性磋商采购，采购编号：CQHGZYXY-202109。欢迎有资格的供应商前来参加磋商。</w:t>
      </w:r>
    </w:p>
    <w:p>
      <w:pPr>
        <w:spacing w:line="400" w:lineRule="exact"/>
        <w:outlineLvl w:val="1"/>
        <w:rPr>
          <w:rFonts w:ascii="仿宋" w:hAnsi="仿宋" w:eastAsia="仿宋" w:cs="仿宋"/>
          <w:b/>
          <w:bCs/>
          <w:sz w:val="24"/>
          <w:szCs w:val="24"/>
        </w:rPr>
      </w:pPr>
      <w:bookmarkStart w:id="3" w:name="_Toc16036"/>
      <w:bookmarkStart w:id="4" w:name="_Toc313893526"/>
      <w:bookmarkStart w:id="5" w:name="_Toc317775175"/>
      <w:r>
        <w:rPr>
          <w:rFonts w:hint="eastAsia" w:ascii="仿宋" w:hAnsi="仿宋" w:eastAsia="仿宋" w:cs="仿宋"/>
          <w:b/>
          <w:bCs/>
          <w:sz w:val="24"/>
          <w:szCs w:val="24"/>
        </w:rPr>
        <w:t>一、竞争性磋商内容</w:t>
      </w:r>
      <w:bookmarkEnd w:id="3"/>
      <w:bookmarkEnd w:id="4"/>
      <w:bookmarkEnd w:id="5"/>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1"/>
        <w:gridCol w:w="2077"/>
        <w:gridCol w:w="2077"/>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37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项目名称</w:t>
            </w:r>
          </w:p>
        </w:tc>
        <w:tc>
          <w:tcPr>
            <w:tcW w:w="207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预算金额</w:t>
            </w:r>
          </w:p>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（万元）</w:t>
            </w:r>
          </w:p>
        </w:tc>
        <w:tc>
          <w:tcPr>
            <w:tcW w:w="207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磋商保证金</w:t>
            </w:r>
          </w:p>
          <w:p>
            <w:pPr>
              <w:jc w:val="center"/>
              <w:rPr>
                <w:rFonts w:ascii="仿宋" w:hAnsi="仿宋" w:eastAsia="仿宋" w:cs="仿宋"/>
                <w:b/>
                <w:bCs/>
                <w:kern w:val="0"/>
                <w:sz w:val="24"/>
                <w:szCs w:val="24"/>
              </w:rPr>
            </w:pPr>
            <w:r>
              <w:rPr>
                <w:rFonts w:hint="eastAsia" w:ascii="仿宋" w:hAnsi="仿宋" w:eastAsia="仿宋" w:cs="仿宋"/>
                <w:b/>
                <w:bCs/>
                <w:kern w:val="0"/>
                <w:sz w:val="24"/>
                <w:szCs w:val="24"/>
              </w:rPr>
              <w:t>（万元）</w:t>
            </w:r>
          </w:p>
        </w:tc>
        <w:tc>
          <w:tcPr>
            <w:tcW w:w="170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74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szCs w:val="24"/>
              </w:rPr>
            </w:pPr>
            <w:bookmarkStart w:id="6" w:name="_Hlk344477914"/>
            <w:r>
              <w:rPr>
                <w:rFonts w:hint="eastAsia" w:ascii="仿宋" w:hAnsi="仿宋" w:eastAsia="仿宋"/>
                <w:sz w:val="24"/>
                <w:szCs w:val="24"/>
              </w:rPr>
              <w:t>“化工与安全党支部双创建设</w:t>
            </w:r>
            <w:r>
              <w:rPr>
                <w:rFonts w:ascii="仿宋" w:hAnsi="仿宋" w:eastAsia="仿宋"/>
                <w:sz w:val="24"/>
                <w:szCs w:val="24"/>
              </w:rPr>
              <w:t>”</w:t>
            </w:r>
            <w:r>
              <w:rPr>
                <w:rFonts w:hint="eastAsia" w:ascii="仿宋" w:hAnsi="仿宋" w:eastAsia="仿宋"/>
                <w:sz w:val="24"/>
                <w:szCs w:val="24"/>
              </w:rPr>
              <w:t>宣传阵地建设项目</w:t>
            </w:r>
          </w:p>
        </w:tc>
        <w:tc>
          <w:tcPr>
            <w:tcW w:w="2077"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8.58</w:t>
            </w:r>
          </w:p>
        </w:tc>
        <w:tc>
          <w:tcPr>
            <w:tcW w:w="2077"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0.1</w:t>
            </w:r>
          </w:p>
        </w:tc>
        <w:tc>
          <w:tcPr>
            <w:tcW w:w="1706"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 w:val="24"/>
                <w:szCs w:val="24"/>
              </w:rPr>
            </w:pPr>
          </w:p>
        </w:tc>
      </w:tr>
      <w:bookmarkEnd w:id="6"/>
    </w:tbl>
    <w:p>
      <w:pPr>
        <w:spacing w:line="400" w:lineRule="exact"/>
        <w:outlineLvl w:val="1"/>
        <w:rPr>
          <w:rFonts w:ascii="仿宋" w:hAnsi="仿宋" w:eastAsia="仿宋" w:cs="仿宋"/>
          <w:b/>
          <w:bCs/>
          <w:sz w:val="24"/>
          <w:szCs w:val="24"/>
        </w:rPr>
      </w:pPr>
      <w:bookmarkStart w:id="7" w:name="_Toc24922"/>
      <w:bookmarkStart w:id="8" w:name="_Toc373860293"/>
      <w:bookmarkStart w:id="9" w:name="_Toc317775178"/>
      <w:r>
        <w:rPr>
          <w:rFonts w:hint="eastAsia" w:ascii="仿宋" w:hAnsi="仿宋" w:eastAsia="仿宋" w:cs="仿宋"/>
          <w:b/>
          <w:bCs/>
          <w:sz w:val="24"/>
          <w:szCs w:val="24"/>
        </w:rPr>
        <w:t>二、资金来源</w:t>
      </w:r>
      <w:bookmarkEnd w:id="7"/>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自筹资金。</w:t>
      </w:r>
    </w:p>
    <w:p>
      <w:pPr>
        <w:spacing w:line="400" w:lineRule="exact"/>
        <w:outlineLvl w:val="1"/>
        <w:rPr>
          <w:rFonts w:ascii="仿宋" w:hAnsi="仿宋" w:eastAsia="仿宋" w:cs="仿宋"/>
          <w:b/>
          <w:bCs/>
          <w:sz w:val="24"/>
          <w:szCs w:val="24"/>
        </w:rPr>
      </w:pPr>
      <w:bookmarkStart w:id="10" w:name="_Toc13689"/>
      <w:r>
        <w:rPr>
          <w:rFonts w:hint="eastAsia" w:ascii="仿宋" w:hAnsi="仿宋" w:eastAsia="仿宋" w:cs="仿宋"/>
          <w:b/>
          <w:bCs/>
          <w:sz w:val="24"/>
          <w:szCs w:val="24"/>
        </w:rPr>
        <w:t>三、供应商资格条件</w:t>
      </w:r>
      <w:bookmarkEnd w:id="10"/>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合格的响应人应首先符合政府采购法第二十二条规定的基本条件，同时符合根据该项目特殊要求设置的其他资格条件。</w:t>
      </w:r>
    </w:p>
    <w:p>
      <w:pPr>
        <w:spacing w:line="480" w:lineRule="exact"/>
        <w:ind w:firstLine="480" w:firstLineChars="200"/>
        <w:outlineLvl w:val="2"/>
        <w:rPr>
          <w:rFonts w:ascii="仿宋" w:hAnsi="仿宋" w:eastAsia="仿宋" w:cs="仿宋"/>
          <w:sz w:val="24"/>
          <w:szCs w:val="24"/>
        </w:rPr>
      </w:pPr>
      <w:bookmarkStart w:id="11" w:name="_Toc27726"/>
      <w:bookmarkStart w:id="12" w:name="_Toc25922"/>
      <w:r>
        <w:rPr>
          <w:rFonts w:hint="eastAsia" w:ascii="仿宋" w:hAnsi="仿宋" w:eastAsia="仿宋" w:cs="仿宋"/>
          <w:sz w:val="24"/>
          <w:szCs w:val="24"/>
        </w:rPr>
        <w:t>（一）基本资格条件</w:t>
      </w:r>
      <w:bookmarkEnd w:id="11"/>
      <w:bookmarkEnd w:id="12"/>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（1）具有独立承担民事责任的能力；</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（2）具有良好的商业信誉和健全的财务会计制度；</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（3）具有履行合同所必需的设备和专业技术能力；</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（4）有依法缴纳税收的良好记录；</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（5）参加政府采购活动前三年内，在经营活动中没有重大违法记录；</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（6）法律、行政法规规定的其他条件。</w:t>
      </w:r>
    </w:p>
    <w:p>
      <w:pPr>
        <w:spacing w:line="400" w:lineRule="exact"/>
        <w:ind w:firstLine="480" w:firstLineChars="200"/>
        <w:outlineLvl w:val="2"/>
        <w:rPr>
          <w:rFonts w:ascii="仿宋" w:hAnsi="仿宋" w:eastAsia="仿宋" w:cs="仿宋"/>
          <w:sz w:val="24"/>
          <w:szCs w:val="24"/>
        </w:rPr>
      </w:pPr>
      <w:bookmarkStart w:id="13" w:name="_Toc13192"/>
      <w:bookmarkStart w:id="14" w:name="_Toc28326"/>
      <w:r>
        <w:rPr>
          <w:rFonts w:hint="eastAsia" w:ascii="仿宋" w:hAnsi="仿宋" w:eastAsia="仿宋" w:cs="仿宋"/>
          <w:sz w:val="24"/>
          <w:szCs w:val="24"/>
        </w:rPr>
        <w:t>（二）特定资格条件</w:t>
      </w:r>
      <w:bookmarkEnd w:id="13"/>
      <w:bookmarkEnd w:id="14"/>
    </w:p>
    <w:p>
      <w:pPr>
        <w:pStyle w:val="8"/>
        <w:ind w:firstLine="1200" w:firstLineChars="500"/>
        <w:rPr>
          <w:sz w:val="24"/>
          <w:szCs w:val="24"/>
        </w:rPr>
      </w:pPr>
      <w:r>
        <w:rPr>
          <w:rFonts w:hint="eastAsia" w:ascii="仿宋" w:hAnsi="仿宋" w:eastAsia="仿宋" w:cs="仿宋"/>
          <w:kern w:val="2"/>
          <w:sz w:val="24"/>
          <w:szCs w:val="24"/>
          <w:lang w:val="en-US" w:eastAsia="zh-CN" w:bidi="ar-SA"/>
        </w:rPr>
        <w:t>无</w:t>
      </w:r>
    </w:p>
    <w:p>
      <w:pPr>
        <w:spacing w:line="480" w:lineRule="exact"/>
        <w:outlineLvl w:val="1"/>
        <w:rPr>
          <w:rFonts w:ascii="仿宋" w:hAnsi="仿宋" w:eastAsia="仿宋" w:cs="仿宋"/>
          <w:b/>
          <w:bCs/>
          <w:sz w:val="24"/>
          <w:szCs w:val="24"/>
        </w:rPr>
      </w:pPr>
      <w:bookmarkStart w:id="15" w:name="_Toc28844"/>
      <w:r>
        <w:rPr>
          <w:rFonts w:hint="eastAsia" w:ascii="仿宋" w:hAnsi="仿宋" w:eastAsia="仿宋" w:cs="仿宋"/>
          <w:b/>
          <w:bCs/>
          <w:sz w:val="24"/>
          <w:szCs w:val="24"/>
        </w:rPr>
        <w:t>四、磋商有关说明</w:t>
      </w:r>
      <w:bookmarkEnd w:id="8"/>
      <w:bookmarkEnd w:id="15"/>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（一）凡有意参加磋商的供应商，请于公告发布之日</w:t>
      </w:r>
      <w:r>
        <w:rPr>
          <w:rFonts w:ascii="仿宋" w:hAnsi="仿宋" w:eastAsia="仿宋" w:cs="仿宋"/>
          <w:sz w:val="24"/>
          <w:szCs w:val="24"/>
        </w:rPr>
        <w:t>202</w:t>
      </w:r>
      <w:r>
        <w:rPr>
          <w:rFonts w:hint="eastAsia" w:ascii="仿宋" w:hAnsi="仿宋" w:eastAsia="仿宋" w:cs="仿宋"/>
          <w:sz w:val="24"/>
          <w:szCs w:val="24"/>
        </w:rPr>
        <w:t>1</w:t>
      </w:r>
      <w:r>
        <w:rPr>
          <w:rFonts w:ascii="仿宋" w:hAnsi="仿宋" w:eastAsia="仿宋" w:cs="仿宋"/>
          <w:sz w:val="24"/>
          <w:szCs w:val="24"/>
        </w:rPr>
        <w:t>年</w:t>
      </w:r>
      <w:r>
        <w:rPr>
          <w:rFonts w:hint="eastAsia" w:ascii="仿宋" w:hAnsi="仿宋" w:eastAsia="仿宋" w:cs="仿宋"/>
          <w:sz w:val="24"/>
          <w:szCs w:val="24"/>
          <w:lang w:val="en-US" w:eastAsia="zh-CN"/>
        </w:rPr>
        <w:t>4</w:t>
      </w:r>
      <w:r>
        <w:rPr>
          <w:rFonts w:ascii="仿宋" w:hAnsi="仿宋" w:eastAsia="仿宋" w:cs="仿宋"/>
          <w:sz w:val="24"/>
          <w:szCs w:val="24"/>
        </w:rPr>
        <w:t>月</w:t>
      </w:r>
      <w:r>
        <w:rPr>
          <w:rFonts w:hint="eastAsia" w:ascii="仿宋" w:hAnsi="仿宋" w:eastAsia="仿宋" w:cs="仿宋"/>
          <w:sz w:val="24"/>
          <w:szCs w:val="24"/>
        </w:rPr>
        <w:t>2</w:t>
      </w:r>
      <w:r>
        <w:rPr>
          <w:rFonts w:hint="eastAsia" w:ascii="仿宋" w:hAnsi="仿宋" w:eastAsia="仿宋" w:cs="仿宋"/>
          <w:sz w:val="24"/>
          <w:szCs w:val="24"/>
          <w:lang w:val="en-US" w:eastAsia="zh-CN"/>
        </w:rPr>
        <w:t>6</w:t>
      </w:r>
      <w:r>
        <w:rPr>
          <w:rFonts w:ascii="仿宋" w:hAnsi="仿宋" w:eastAsia="仿宋" w:cs="仿宋"/>
          <w:sz w:val="24"/>
          <w:szCs w:val="24"/>
        </w:rPr>
        <w:t>日星期</w:t>
      </w:r>
      <w:r>
        <w:rPr>
          <w:rFonts w:hint="eastAsia" w:ascii="仿宋" w:hAnsi="仿宋" w:eastAsia="仿宋" w:cs="仿宋"/>
          <w:sz w:val="24"/>
          <w:szCs w:val="24"/>
          <w:lang w:val="en-US" w:eastAsia="zh-CN"/>
        </w:rPr>
        <w:t>一</w:t>
      </w:r>
      <w:r>
        <w:rPr>
          <w:rFonts w:hint="eastAsia" w:ascii="仿宋" w:hAnsi="仿宋" w:eastAsia="仿宋" w:cs="仿宋"/>
          <w:sz w:val="24"/>
          <w:szCs w:val="24"/>
        </w:rPr>
        <w:t>起至提交响应文件截止时间之前，在“</w:t>
      </w:r>
      <w:r>
        <w:rPr>
          <w:rFonts w:hint="eastAsia" w:ascii="仿宋" w:hAnsi="仿宋" w:eastAsia="仿宋" w:cs="宋体"/>
          <w:sz w:val="24"/>
          <w:szCs w:val="24"/>
        </w:rPr>
        <w:t>重庆化工职业学院校园网”（http://www.cqhgzy.com）</w:t>
      </w:r>
      <w:r>
        <w:rPr>
          <w:rFonts w:hint="eastAsia" w:ascii="仿宋" w:hAnsi="仿宋" w:eastAsia="仿宋" w:cs="仿宋"/>
          <w:sz w:val="24"/>
          <w:szCs w:val="24"/>
        </w:rPr>
        <w:t>下载本项目竞争性磋商文件以及补遗等磋商前公布的所有项目资料，无论供应商下载与否，均视为已知晓所有磋商实质性要求内容。</w:t>
      </w:r>
    </w:p>
    <w:p>
      <w:pPr>
        <w:spacing w:line="380" w:lineRule="exact"/>
        <w:ind w:firstLine="480" w:firstLineChars="200"/>
        <w:rPr>
          <w:rFonts w:ascii="仿宋" w:hAnsi="仿宋" w:eastAsia="仿宋" w:cs="宋体"/>
          <w:sz w:val="24"/>
          <w:szCs w:val="24"/>
        </w:rPr>
      </w:pPr>
      <w:r>
        <w:rPr>
          <w:rFonts w:hint="eastAsia" w:ascii="仿宋" w:hAnsi="仿宋" w:eastAsia="仿宋" w:cs="仿宋"/>
          <w:sz w:val="24"/>
          <w:szCs w:val="24"/>
        </w:rPr>
        <w:t>（二）</w:t>
      </w:r>
      <w:r>
        <w:rPr>
          <w:rFonts w:hint="eastAsia" w:ascii="仿宋" w:hAnsi="仿宋" w:eastAsia="仿宋" w:cs="宋体"/>
          <w:sz w:val="24"/>
          <w:szCs w:val="24"/>
        </w:rPr>
        <w:t>招标文件购买费为：凡有意参加投标者，请在缴纳投标保证金时一并转入学院账户，并注明</w:t>
      </w:r>
      <w:r>
        <w:rPr>
          <w:rFonts w:hint="eastAsia" w:ascii="仿宋" w:hAnsi="仿宋" w:eastAsia="仿宋" w:cs="宋体"/>
          <w:b/>
          <w:sz w:val="24"/>
          <w:szCs w:val="24"/>
        </w:rPr>
        <w:t>“CQHGZYXY-202109”</w:t>
      </w:r>
      <w:r>
        <w:rPr>
          <w:rFonts w:hint="eastAsia" w:ascii="仿宋" w:hAnsi="仿宋" w:eastAsia="仿宋" w:cs="宋体"/>
          <w:sz w:val="24"/>
          <w:szCs w:val="24"/>
        </w:rPr>
        <w:t>的采购计划编号，开具标书费票据，</w:t>
      </w:r>
      <w:r>
        <w:rPr>
          <w:rFonts w:hint="eastAsia" w:ascii="仿宋" w:hAnsi="仿宋" w:eastAsia="仿宋" w:cs="宋体"/>
          <w:b/>
          <w:sz w:val="24"/>
          <w:szCs w:val="24"/>
        </w:rPr>
        <w:t>投标时查验标书费凭证和保证金凭证。</w:t>
      </w:r>
      <w:r>
        <w:rPr>
          <w:rFonts w:hint="eastAsia" w:ascii="仿宋" w:hAnsi="仿宋" w:eastAsia="仿宋" w:cs="宋体"/>
          <w:sz w:val="24"/>
          <w:szCs w:val="24"/>
        </w:rPr>
        <w:t>招标文件售价(元)：200元/份（售后不退）。</w:t>
      </w:r>
    </w:p>
    <w:p>
      <w:pPr>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（三）报名时间：2021年</w:t>
      </w:r>
      <w:r>
        <w:rPr>
          <w:rFonts w:hint="eastAsia" w:ascii="仿宋" w:hAnsi="仿宋" w:eastAsia="仿宋" w:cs="仿宋"/>
          <w:sz w:val="24"/>
          <w:szCs w:val="24"/>
          <w:lang w:val="en-US" w:eastAsia="zh-CN"/>
        </w:rPr>
        <w:t>4</w:t>
      </w:r>
      <w:r>
        <w:rPr>
          <w:rFonts w:hint="eastAsia" w:ascii="仿宋" w:hAnsi="仿宋" w:eastAsia="仿宋" w:cs="仿宋"/>
          <w:sz w:val="24"/>
          <w:szCs w:val="24"/>
        </w:rPr>
        <w:t>月2</w:t>
      </w:r>
      <w:r>
        <w:rPr>
          <w:rFonts w:hint="eastAsia" w:ascii="仿宋" w:hAnsi="仿宋" w:eastAsia="仿宋" w:cs="仿宋"/>
          <w:sz w:val="24"/>
          <w:szCs w:val="24"/>
          <w:lang w:val="en-US" w:eastAsia="zh-CN"/>
        </w:rPr>
        <w:t>6</w:t>
      </w:r>
      <w:r>
        <w:rPr>
          <w:rFonts w:hint="eastAsia" w:ascii="仿宋" w:hAnsi="仿宋" w:eastAsia="仿宋" w:cs="仿宋"/>
          <w:sz w:val="24"/>
          <w:szCs w:val="24"/>
        </w:rPr>
        <w:t>日-2021年</w:t>
      </w:r>
      <w:r>
        <w:rPr>
          <w:rFonts w:hint="eastAsia" w:ascii="仿宋" w:hAnsi="仿宋" w:eastAsia="仿宋" w:cs="仿宋"/>
          <w:sz w:val="24"/>
          <w:szCs w:val="24"/>
          <w:lang w:val="en-US" w:eastAsia="zh-CN"/>
        </w:rPr>
        <w:t>5</w:t>
      </w:r>
      <w:r>
        <w:rPr>
          <w:rFonts w:hint="eastAsia" w:ascii="仿宋" w:hAnsi="仿宋" w:eastAsia="仿宋" w:cs="仿宋"/>
          <w:sz w:val="24"/>
          <w:szCs w:val="24"/>
        </w:rPr>
        <w:t>月6日，工作日9：00-16：00，</w:t>
      </w:r>
    </w:p>
    <w:p>
      <w:pPr>
        <w:pStyle w:val="18"/>
        <w:ind w:left="560" w:leftChars="0" w:firstLine="480" w:firstLineChars="0"/>
      </w:pPr>
      <w:r>
        <w:rPr>
          <w:rFonts w:hint="eastAsia" w:ascii="仿宋" w:hAnsi="仿宋" w:eastAsia="仿宋" w:cs="仿宋"/>
          <w:sz w:val="24"/>
          <w:szCs w:val="24"/>
        </w:rPr>
        <w:t>报名时提供营业执照、案例等扫描件发送至：1759401629@qq.com。咨询电话：023-81886050</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（四）投标人须满足以下三种要件，其响应文件才被接受：</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1、按时递交了响应文件；</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2、按时缴纳了招标文件购买费；</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3、按时交纳磋商保证金。</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（五）磋商地点：</w:t>
      </w:r>
      <w:r>
        <w:rPr>
          <w:rFonts w:hint="eastAsia" w:ascii="仿宋" w:hAnsi="仿宋" w:eastAsia="仿宋" w:cs="宋体"/>
          <w:sz w:val="24"/>
          <w:szCs w:val="24"/>
        </w:rPr>
        <w:t>重庆化工职业学院综合楼205（重庆市长寿区菩提东路2009号）；</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（六）提交响应文件起止时间：</w:t>
      </w:r>
      <w:r>
        <w:rPr>
          <w:rFonts w:ascii="仿宋" w:hAnsi="仿宋" w:eastAsia="仿宋" w:cs="仿宋"/>
          <w:sz w:val="24"/>
          <w:szCs w:val="24"/>
        </w:rPr>
        <w:t>2021年</w:t>
      </w:r>
      <w:r>
        <w:rPr>
          <w:rFonts w:hint="eastAsia" w:ascii="仿宋" w:hAnsi="仿宋" w:eastAsia="仿宋" w:cs="仿宋"/>
          <w:sz w:val="24"/>
          <w:szCs w:val="24"/>
          <w:lang w:val="en-US" w:eastAsia="zh-CN"/>
        </w:rPr>
        <w:t>5</w:t>
      </w:r>
      <w:r>
        <w:rPr>
          <w:rFonts w:ascii="仿宋" w:hAnsi="仿宋" w:eastAsia="仿宋" w:cs="仿宋"/>
          <w:sz w:val="24"/>
          <w:szCs w:val="24"/>
        </w:rPr>
        <w:t>月</w:t>
      </w:r>
      <w:r>
        <w:rPr>
          <w:rFonts w:hint="eastAsia" w:ascii="仿宋" w:hAnsi="仿宋" w:eastAsia="仿宋" w:cs="仿宋"/>
          <w:sz w:val="24"/>
          <w:szCs w:val="24"/>
          <w:lang w:val="en-US" w:eastAsia="zh-CN"/>
        </w:rPr>
        <w:t>7</w:t>
      </w:r>
      <w:r>
        <w:rPr>
          <w:rFonts w:ascii="仿宋" w:hAnsi="仿宋" w:eastAsia="仿宋" w:cs="仿宋"/>
          <w:sz w:val="24"/>
          <w:szCs w:val="24"/>
        </w:rPr>
        <w:t>日北京时间9:</w:t>
      </w:r>
      <w:r>
        <w:rPr>
          <w:rFonts w:hint="eastAsia" w:ascii="仿宋" w:hAnsi="仿宋" w:eastAsia="仿宋" w:cs="仿宋"/>
          <w:sz w:val="24"/>
          <w:szCs w:val="24"/>
          <w:lang w:val="en-US" w:eastAsia="zh-CN"/>
        </w:rPr>
        <w:t>20</w:t>
      </w:r>
      <w:r>
        <w:rPr>
          <w:rFonts w:ascii="仿宋" w:hAnsi="仿宋" w:eastAsia="仿宋" w:cs="仿宋"/>
          <w:sz w:val="24"/>
          <w:szCs w:val="24"/>
        </w:rPr>
        <w:t>-</w:t>
      </w:r>
      <w:r>
        <w:rPr>
          <w:rFonts w:hint="eastAsia" w:ascii="仿宋" w:hAnsi="仿宋" w:eastAsia="仿宋" w:cs="仿宋"/>
          <w:sz w:val="24"/>
          <w:szCs w:val="24"/>
          <w:lang w:val="en-US" w:eastAsia="zh-CN"/>
        </w:rPr>
        <w:t>9</w:t>
      </w:r>
      <w:r>
        <w:rPr>
          <w:rFonts w:ascii="仿宋" w:hAnsi="仿宋" w:eastAsia="仿宋" w:cs="仿宋"/>
          <w:sz w:val="24"/>
          <w:szCs w:val="24"/>
        </w:rPr>
        <w:t>:</w:t>
      </w:r>
      <w:r>
        <w:rPr>
          <w:rFonts w:hint="eastAsia" w:ascii="仿宋" w:hAnsi="仿宋" w:eastAsia="仿宋" w:cs="仿宋"/>
          <w:sz w:val="24"/>
          <w:szCs w:val="24"/>
          <w:lang w:val="en-US" w:eastAsia="zh-CN"/>
        </w:rPr>
        <w:t>4</w:t>
      </w:r>
      <w:r>
        <w:rPr>
          <w:rFonts w:ascii="仿宋" w:hAnsi="仿宋" w:eastAsia="仿宋" w:cs="仿宋"/>
          <w:sz w:val="24"/>
          <w:szCs w:val="24"/>
        </w:rPr>
        <w:t>0。</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（七）竞争性磋商开始时间：</w:t>
      </w:r>
      <w:r>
        <w:rPr>
          <w:rFonts w:ascii="仿宋" w:hAnsi="仿宋" w:eastAsia="仿宋" w:cs="仿宋"/>
          <w:sz w:val="24"/>
          <w:szCs w:val="24"/>
        </w:rPr>
        <w:t>2021年</w:t>
      </w:r>
      <w:r>
        <w:rPr>
          <w:rFonts w:hint="eastAsia" w:ascii="仿宋" w:hAnsi="仿宋" w:eastAsia="仿宋" w:cs="仿宋"/>
          <w:sz w:val="24"/>
          <w:szCs w:val="24"/>
          <w:lang w:val="en-US" w:eastAsia="zh-CN"/>
        </w:rPr>
        <w:t>5</w:t>
      </w:r>
      <w:r>
        <w:rPr>
          <w:rFonts w:ascii="仿宋" w:hAnsi="仿宋" w:eastAsia="仿宋" w:cs="仿宋"/>
          <w:sz w:val="24"/>
          <w:szCs w:val="24"/>
        </w:rPr>
        <w:t>月</w:t>
      </w:r>
      <w:r>
        <w:rPr>
          <w:rFonts w:hint="eastAsia" w:ascii="仿宋" w:hAnsi="仿宋" w:eastAsia="仿宋" w:cs="仿宋"/>
          <w:sz w:val="24"/>
          <w:szCs w:val="24"/>
          <w:lang w:val="en-US" w:eastAsia="zh-CN"/>
        </w:rPr>
        <w:t>7</w:t>
      </w:r>
      <w:r>
        <w:rPr>
          <w:rFonts w:ascii="仿宋" w:hAnsi="仿宋" w:eastAsia="仿宋" w:cs="仿宋"/>
          <w:sz w:val="24"/>
          <w:szCs w:val="24"/>
        </w:rPr>
        <w:t>日北京时间10:00。</w:t>
      </w:r>
    </w:p>
    <w:p>
      <w:pPr>
        <w:spacing w:line="380" w:lineRule="exact"/>
        <w:outlineLvl w:val="1"/>
        <w:rPr>
          <w:rFonts w:ascii="仿宋" w:hAnsi="仿宋" w:eastAsia="仿宋" w:cs="仿宋"/>
          <w:sz w:val="24"/>
          <w:szCs w:val="24"/>
        </w:rPr>
      </w:pPr>
      <w:bookmarkStart w:id="16" w:name="_Toc5814"/>
      <w:bookmarkStart w:id="17" w:name="_Toc373860294"/>
      <w:r>
        <w:rPr>
          <w:rFonts w:hint="eastAsia" w:ascii="仿宋" w:hAnsi="仿宋" w:eastAsia="仿宋" w:cs="仿宋"/>
          <w:b/>
          <w:bCs/>
          <w:sz w:val="24"/>
          <w:szCs w:val="24"/>
        </w:rPr>
        <w:t>五、磋商保证金</w:t>
      </w:r>
      <w:bookmarkEnd w:id="16"/>
      <w:bookmarkEnd w:id="17"/>
    </w:p>
    <w:bookmarkEnd w:id="9"/>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1、投标人须按本项目规定的投标保证金金额进行缴纳（保证金金额详见本篇，一、招标项目内容），由投标人从其基本账户将投标保证金汇至以下账户，保证金的到账截止时间为磋商当日9:00。</w:t>
      </w:r>
    </w:p>
    <w:p>
      <w:pPr>
        <w:snapToGrid w:val="0"/>
        <w:spacing w:line="380" w:lineRule="exact"/>
        <w:ind w:firstLine="480" w:firstLineChars="200"/>
        <w:rPr>
          <w:rFonts w:ascii="仿宋" w:hAnsi="仿宋" w:eastAsia="仿宋"/>
          <w:sz w:val="24"/>
          <w:szCs w:val="24"/>
        </w:rPr>
      </w:pPr>
      <w:r>
        <w:rPr>
          <w:rFonts w:hint="eastAsia" w:ascii="仿宋" w:hAnsi="仿宋" w:eastAsia="仿宋"/>
          <w:sz w:val="24"/>
          <w:szCs w:val="24"/>
        </w:rPr>
        <w:t>保证金账户</w:t>
      </w:r>
    </w:p>
    <w:p>
      <w:pPr>
        <w:snapToGrid w:val="0"/>
        <w:spacing w:line="380" w:lineRule="exact"/>
        <w:ind w:firstLine="480" w:firstLineChars="200"/>
        <w:rPr>
          <w:rFonts w:ascii="仿宋" w:hAnsi="仿宋" w:eastAsia="仿宋"/>
          <w:sz w:val="24"/>
          <w:szCs w:val="24"/>
        </w:rPr>
      </w:pPr>
      <w:r>
        <w:rPr>
          <w:rFonts w:hint="eastAsia" w:ascii="仿宋" w:hAnsi="仿宋" w:eastAsia="仿宋"/>
          <w:sz w:val="24"/>
          <w:szCs w:val="24"/>
        </w:rPr>
        <w:t>收款单位：重庆化工职业学院；</w:t>
      </w:r>
    </w:p>
    <w:p>
      <w:pPr>
        <w:snapToGrid w:val="0"/>
        <w:spacing w:line="380" w:lineRule="exact"/>
        <w:ind w:firstLine="480" w:firstLineChars="200"/>
        <w:rPr>
          <w:rFonts w:ascii="仿宋" w:hAnsi="仿宋" w:eastAsia="仿宋"/>
          <w:sz w:val="24"/>
          <w:szCs w:val="24"/>
        </w:rPr>
      </w:pPr>
      <w:r>
        <w:rPr>
          <w:rFonts w:hint="eastAsia" w:ascii="仿宋" w:hAnsi="仿宋" w:eastAsia="仿宋"/>
          <w:sz w:val="24"/>
          <w:szCs w:val="24"/>
        </w:rPr>
        <w:t>开户行：中国建设银行长寿支行桃花新城分理处；</w:t>
      </w:r>
    </w:p>
    <w:p>
      <w:pPr>
        <w:snapToGrid w:val="0"/>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账号：</w:t>
      </w:r>
      <w:r>
        <w:rPr>
          <w:rFonts w:ascii="仿宋" w:hAnsi="仿宋" w:eastAsia="仿宋" w:cs="仿宋"/>
          <w:sz w:val="24"/>
          <w:szCs w:val="24"/>
        </w:rPr>
        <w:t>50001120041052506322</w:t>
      </w:r>
      <w:r>
        <w:rPr>
          <w:rFonts w:hint="eastAsia" w:ascii="仿宋" w:hAnsi="仿宋" w:eastAsia="仿宋" w:cs="仿宋"/>
          <w:sz w:val="24"/>
          <w:szCs w:val="24"/>
        </w:rPr>
        <w:t>。</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汇款的供应商必须在付款凭证备注栏中注明“</w:t>
      </w:r>
      <w:r>
        <w:rPr>
          <w:rFonts w:ascii="仿宋" w:hAnsi="仿宋" w:eastAsia="仿宋" w:cs="仿宋"/>
          <w:sz w:val="24"/>
          <w:szCs w:val="24"/>
        </w:rPr>
        <w:t>CQHGZYXY-20210</w:t>
      </w:r>
      <w:r>
        <w:rPr>
          <w:rFonts w:hint="eastAsia" w:ascii="仿宋" w:hAnsi="仿宋" w:eastAsia="仿宋" w:cs="仿宋"/>
          <w:sz w:val="24"/>
          <w:szCs w:val="24"/>
          <w:lang w:val="en-US" w:eastAsia="zh-CN"/>
        </w:rPr>
        <w:t>9</w:t>
      </w:r>
      <w:r>
        <w:rPr>
          <w:rFonts w:hint="eastAsia" w:ascii="仿宋" w:hAnsi="仿宋" w:eastAsia="仿宋" w:cs="仿宋"/>
          <w:sz w:val="24"/>
          <w:szCs w:val="24"/>
        </w:rPr>
        <w:t>”的采购计划编号，以便采购人开具缴费收据；并在投标文件中附纸质的转账凭证复印件；纸质的转账凭证复印件应随身携带，以备开标时查验；填写退还投标保证金信息登记表，并将电子版发送至</w:t>
      </w:r>
      <w:r>
        <w:rPr>
          <w:rFonts w:ascii="仿宋" w:hAnsi="仿宋" w:eastAsia="仿宋" w:cs="仿宋"/>
          <w:sz w:val="24"/>
          <w:szCs w:val="24"/>
        </w:rPr>
        <w:t xml:space="preserve">:1759401629@qq.com </w:t>
      </w:r>
      <w:r>
        <w:rPr>
          <w:rFonts w:hint="eastAsia" w:ascii="仿宋" w:hAnsi="仿宋" w:eastAsia="仿宋" w:cs="仿宋"/>
          <w:sz w:val="24"/>
          <w:szCs w:val="24"/>
        </w:rPr>
        <w:t>。</w:t>
      </w:r>
    </w:p>
    <w:tbl>
      <w:tblPr>
        <w:tblStyle w:val="19"/>
        <w:tblW w:w="0" w:type="auto"/>
        <w:tblInd w:w="0" w:type="dxa"/>
        <w:tblLayout w:type="fixed"/>
        <w:tblCellMar>
          <w:top w:w="0" w:type="dxa"/>
          <w:left w:w="108" w:type="dxa"/>
          <w:bottom w:w="0" w:type="dxa"/>
          <w:right w:w="108" w:type="dxa"/>
        </w:tblCellMar>
      </w:tblPr>
      <w:tblGrid>
        <w:gridCol w:w="2088"/>
        <w:gridCol w:w="1803"/>
        <w:gridCol w:w="5580"/>
      </w:tblGrid>
      <w:tr>
        <w:tblPrEx>
          <w:tblCellMar>
            <w:top w:w="0" w:type="dxa"/>
            <w:left w:w="108" w:type="dxa"/>
            <w:bottom w:w="0" w:type="dxa"/>
            <w:right w:w="108" w:type="dxa"/>
          </w:tblCellMar>
        </w:tblPrEx>
        <w:trPr>
          <w:cantSplit/>
          <w:trHeight w:val="284" w:hRule="exact"/>
        </w:trPr>
        <w:tc>
          <w:tcPr>
            <w:tcW w:w="9471" w:type="dxa"/>
            <w:gridSpan w:val="3"/>
            <w:vMerge w:val="restart"/>
            <w:tcBorders>
              <w:top w:val="nil"/>
              <w:left w:val="nil"/>
              <w:bottom w:val="nil"/>
              <w:right w:val="nil"/>
            </w:tcBorders>
            <w:noWrap/>
            <w:vAlign w:val="center"/>
          </w:tcPr>
          <w:p>
            <w:pPr>
              <w:adjustRightInd w:val="0"/>
              <w:snapToGrid w:val="0"/>
              <w:spacing w:line="240" w:lineRule="atLeast"/>
              <w:jc w:val="center"/>
              <w:rPr>
                <w:rFonts w:ascii="仿宋" w:hAnsi="仿宋" w:eastAsia="仿宋" w:cs="宋体"/>
                <w:b/>
                <w:bCs/>
                <w:sz w:val="24"/>
                <w:szCs w:val="24"/>
              </w:rPr>
            </w:pPr>
            <w:r>
              <w:rPr>
                <w:rFonts w:hint="eastAsia" w:ascii="仿宋" w:hAnsi="仿宋" w:eastAsia="仿宋" w:cs="宋体"/>
                <w:b/>
                <w:bCs/>
                <w:sz w:val="24"/>
                <w:szCs w:val="24"/>
              </w:rPr>
              <w:t>转(汇)款退投标保证金</w:t>
            </w:r>
          </w:p>
        </w:tc>
      </w:tr>
      <w:tr>
        <w:tblPrEx>
          <w:tblCellMar>
            <w:top w:w="0" w:type="dxa"/>
            <w:left w:w="108" w:type="dxa"/>
            <w:bottom w:w="0" w:type="dxa"/>
            <w:right w:w="108" w:type="dxa"/>
          </w:tblCellMar>
        </w:tblPrEx>
        <w:trPr>
          <w:cantSplit/>
          <w:trHeight w:val="624" w:hRule="atLeast"/>
        </w:trPr>
        <w:tc>
          <w:tcPr>
            <w:tcW w:w="9471" w:type="dxa"/>
            <w:gridSpan w:val="3"/>
            <w:vMerge w:val="continue"/>
            <w:tcBorders>
              <w:top w:val="nil"/>
              <w:left w:val="nil"/>
              <w:bottom w:val="nil"/>
              <w:right w:val="nil"/>
            </w:tcBorders>
            <w:noWrap/>
            <w:vAlign w:val="center"/>
          </w:tcPr>
          <w:p>
            <w:pPr>
              <w:rPr>
                <w:rFonts w:ascii="仿宋" w:hAnsi="仿宋" w:eastAsia="仿宋" w:cs="宋体"/>
                <w:b/>
                <w:bCs/>
                <w:sz w:val="24"/>
                <w:szCs w:val="24"/>
              </w:rPr>
            </w:pPr>
          </w:p>
        </w:tc>
      </w:tr>
      <w:tr>
        <w:tblPrEx>
          <w:tblCellMar>
            <w:top w:w="0" w:type="dxa"/>
            <w:left w:w="108" w:type="dxa"/>
            <w:bottom w:w="0" w:type="dxa"/>
            <w:right w:w="108" w:type="dxa"/>
          </w:tblCellMar>
        </w:tblPrEx>
        <w:trPr>
          <w:cantSplit/>
          <w:trHeight w:val="520" w:hRule="atLeast"/>
        </w:trPr>
        <w:tc>
          <w:tcPr>
            <w:tcW w:w="9471" w:type="dxa"/>
            <w:gridSpan w:val="3"/>
            <w:tcBorders>
              <w:top w:val="nil"/>
              <w:left w:val="nil"/>
              <w:bottom w:val="nil"/>
              <w:right w:val="nil"/>
            </w:tcBorders>
            <w:noWrap/>
            <w:vAlign w:val="center"/>
          </w:tcPr>
          <w:p>
            <w:pPr>
              <w:snapToGrid w:val="0"/>
              <w:rPr>
                <w:rFonts w:ascii="仿宋" w:hAnsi="仿宋" w:eastAsia="仿宋" w:cs="宋体"/>
                <w:bCs/>
                <w:sz w:val="24"/>
                <w:szCs w:val="24"/>
              </w:rPr>
            </w:pPr>
            <w:r>
              <w:rPr>
                <w:rFonts w:hint="eastAsia" w:ascii="仿宋" w:hAnsi="仿宋" w:eastAsia="仿宋" w:cs="宋体"/>
                <w:bCs/>
                <w:sz w:val="24"/>
                <w:szCs w:val="24"/>
              </w:rPr>
              <w:t>投标项目名称：</w:t>
            </w:r>
          </w:p>
          <w:p>
            <w:pPr>
              <w:snapToGrid w:val="0"/>
              <w:rPr>
                <w:rFonts w:ascii="仿宋" w:hAnsi="仿宋" w:eastAsia="仿宋" w:cs="宋体"/>
                <w:b/>
                <w:bCs/>
                <w:sz w:val="24"/>
                <w:szCs w:val="24"/>
              </w:rPr>
            </w:pPr>
            <w:r>
              <w:rPr>
                <w:rFonts w:hint="eastAsia" w:ascii="仿宋" w:hAnsi="仿宋" w:eastAsia="仿宋" w:cs="宋体"/>
                <w:bCs/>
                <w:sz w:val="24"/>
                <w:szCs w:val="24"/>
              </w:rPr>
              <w:t>投标项目编号：</w:t>
            </w:r>
          </w:p>
        </w:tc>
      </w:tr>
      <w:tr>
        <w:tblPrEx>
          <w:tblCellMar>
            <w:top w:w="0" w:type="dxa"/>
            <w:left w:w="108" w:type="dxa"/>
            <w:bottom w:w="0" w:type="dxa"/>
            <w:right w:w="108" w:type="dxa"/>
          </w:tblCellMar>
        </w:tblPrEx>
        <w:trPr>
          <w:cantSplit/>
          <w:trHeight w:val="510" w:hRule="exact"/>
        </w:trPr>
        <w:tc>
          <w:tcPr>
            <w:tcW w:w="3891" w:type="dxa"/>
            <w:gridSpan w:val="2"/>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spacing w:val="-8"/>
                <w:sz w:val="24"/>
                <w:szCs w:val="24"/>
              </w:rPr>
            </w:pPr>
            <w:r>
              <w:rPr>
                <w:rFonts w:hint="eastAsia" w:ascii="仿宋" w:hAnsi="仿宋" w:eastAsia="仿宋" w:cs="宋体"/>
                <w:spacing w:val="-8"/>
                <w:sz w:val="24"/>
                <w:szCs w:val="24"/>
              </w:rPr>
              <w:t>应退投标保证金</w:t>
            </w:r>
          </w:p>
        </w:tc>
        <w:tc>
          <w:tcPr>
            <w:tcW w:w="5580" w:type="dxa"/>
            <w:tcBorders>
              <w:top w:val="single" w:color="auto" w:sz="4" w:space="0"/>
              <w:left w:val="nil"/>
              <w:bottom w:val="single" w:color="auto" w:sz="4" w:space="0"/>
              <w:right w:val="single" w:color="auto" w:sz="4" w:space="0"/>
            </w:tcBorders>
            <w:noWrap/>
            <w:vAlign w:val="center"/>
          </w:tcPr>
          <w:p>
            <w:pPr>
              <w:rPr>
                <w:rFonts w:ascii="仿宋" w:hAnsi="仿宋" w:eastAsia="仿宋" w:cs="宋体"/>
                <w:sz w:val="24"/>
                <w:szCs w:val="24"/>
              </w:rPr>
            </w:pPr>
            <w:r>
              <w:rPr>
                <w:rFonts w:hint="eastAsia" w:ascii="仿宋" w:hAnsi="仿宋" w:eastAsia="仿宋" w:cs="宋体"/>
                <w:sz w:val="24"/>
                <w:szCs w:val="24"/>
              </w:rPr>
              <w:t>小写：1000元</w:t>
            </w:r>
          </w:p>
        </w:tc>
      </w:tr>
      <w:tr>
        <w:tblPrEx>
          <w:tblCellMar>
            <w:top w:w="0" w:type="dxa"/>
            <w:left w:w="108" w:type="dxa"/>
            <w:bottom w:w="0" w:type="dxa"/>
            <w:right w:w="108" w:type="dxa"/>
          </w:tblCellMar>
        </w:tblPrEx>
        <w:trPr>
          <w:cantSplit/>
          <w:trHeight w:val="510" w:hRule="exact"/>
        </w:trPr>
        <w:tc>
          <w:tcPr>
            <w:tcW w:w="3891" w:type="dxa"/>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spacing w:val="-8"/>
                <w:sz w:val="24"/>
                <w:szCs w:val="24"/>
              </w:rPr>
            </w:pPr>
          </w:p>
        </w:tc>
        <w:tc>
          <w:tcPr>
            <w:tcW w:w="5580" w:type="dxa"/>
            <w:tcBorders>
              <w:top w:val="single" w:color="auto" w:sz="4" w:space="0"/>
              <w:left w:val="nil"/>
              <w:bottom w:val="single" w:color="auto" w:sz="4" w:space="0"/>
              <w:right w:val="single" w:color="auto" w:sz="4" w:space="0"/>
            </w:tcBorders>
            <w:noWrap/>
            <w:vAlign w:val="center"/>
          </w:tcPr>
          <w:p>
            <w:pPr>
              <w:rPr>
                <w:rFonts w:ascii="仿宋" w:hAnsi="仿宋" w:eastAsia="仿宋" w:cs="宋体"/>
                <w:sz w:val="24"/>
                <w:szCs w:val="24"/>
              </w:rPr>
            </w:pPr>
            <w:r>
              <w:rPr>
                <w:rFonts w:hint="eastAsia" w:ascii="仿宋" w:hAnsi="仿宋" w:eastAsia="仿宋" w:cs="宋体"/>
                <w:sz w:val="24"/>
                <w:szCs w:val="24"/>
              </w:rPr>
              <w:t>大写：壹仟元整</w:t>
            </w:r>
          </w:p>
        </w:tc>
      </w:tr>
      <w:tr>
        <w:tblPrEx>
          <w:tblCellMar>
            <w:top w:w="0" w:type="dxa"/>
            <w:left w:w="108" w:type="dxa"/>
            <w:bottom w:w="0" w:type="dxa"/>
            <w:right w:w="108" w:type="dxa"/>
          </w:tblCellMar>
        </w:tblPrEx>
        <w:trPr>
          <w:cantSplit/>
          <w:trHeight w:val="567" w:hRule="exact"/>
        </w:trPr>
        <w:tc>
          <w:tcPr>
            <w:tcW w:w="2088"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spacing w:val="-8"/>
                <w:sz w:val="24"/>
                <w:szCs w:val="24"/>
              </w:rPr>
            </w:pPr>
            <w:r>
              <w:rPr>
                <w:rFonts w:hint="eastAsia" w:ascii="仿宋" w:hAnsi="仿宋" w:eastAsia="仿宋" w:cs="宋体"/>
                <w:spacing w:val="-8"/>
                <w:sz w:val="24"/>
                <w:szCs w:val="24"/>
              </w:rPr>
              <w:t>投标单位盖章</w:t>
            </w:r>
          </w:p>
        </w:tc>
        <w:tc>
          <w:tcPr>
            <w:tcW w:w="180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spacing w:val="-8"/>
                <w:sz w:val="24"/>
                <w:szCs w:val="24"/>
              </w:rPr>
            </w:pPr>
            <w:r>
              <w:rPr>
                <w:rFonts w:hint="eastAsia" w:ascii="仿宋" w:hAnsi="仿宋" w:eastAsia="仿宋" w:cs="宋体"/>
                <w:kern w:val="0"/>
                <w:sz w:val="24"/>
                <w:szCs w:val="24"/>
              </w:rPr>
              <w:t>单位名称</w:t>
            </w:r>
          </w:p>
        </w:tc>
        <w:tc>
          <w:tcPr>
            <w:tcW w:w="5580" w:type="dxa"/>
            <w:tcBorders>
              <w:top w:val="single" w:color="auto" w:sz="4" w:space="0"/>
              <w:left w:val="nil"/>
              <w:bottom w:val="single" w:color="auto" w:sz="4" w:space="0"/>
              <w:right w:val="single" w:color="auto" w:sz="4" w:space="0"/>
            </w:tcBorders>
            <w:noWrap/>
            <w:vAlign w:val="center"/>
          </w:tcPr>
          <w:p>
            <w:pPr>
              <w:rPr>
                <w:rFonts w:ascii="仿宋" w:hAnsi="仿宋" w:eastAsia="仿宋" w:cs="宋体"/>
                <w:sz w:val="24"/>
                <w:szCs w:val="24"/>
              </w:rPr>
            </w:pPr>
          </w:p>
        </w:tc>
      </w:tr>
      <w:tr>
        <w:tblPrEx>
          <w:tblCellMar>
            <w:top w:w="0" w:type="dxa"/>
            <w:left w:w="108" w:type="dxa"/>
            <w:bottom w:w="0" w:type="dxa"/>
            <w:right w:w="108" w:type="dxa"/>
          </w:tblCellMar>
        </w:tblPrEx>
        <w:trPr>
          <w:cantSplit/>
          <w:trHeight w:val="567" w:hRule="exact"/>
        </w:trPr>
        <w:tc>
          <w:tcPr>
            <w:tcW w:w="208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sz w:val="24"/>
                <w:szCs w:val="24"/>
              </w:rPr>
            </w:pPr>
          </w:p>
        </w:tc>
        <w:tc>
          <w:tcPr>
            <w:tcW w:w="180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sz w:val="24"/>
                <w:szCs w:val="24"/>
              </w:rPr>
            </w:pPr>
            <w:r>
              <w:rPr>
                <w:rFonts w:hint="eastAsia" w:ascii="仿宋" w:hAnsi="仿宋" w:eastAsia="仿宋" w:cs="宋体"/>
                <w:sz w:val="24"/>
                <w:szCs w:val="24"/>
              </w:rPr>
              <w:t>开户行</w:t>
            </w:r>
          </w:p>
        </w:tc>
        <w:tc>
          <w:tcPr>
            <w:tcW w:w="5580" w:type="dxa"/>
            <w:tcBorders>
              <w:top w:val="single" w:color="auto" w:sz="4" w:space="0"/>
              <w:left w:val="nil"/>
              <w:bottom w:val="single" w:color="auto" w:sz="4" w:space="0"/>
              <w:right w:val="single" w:color="auto" w:sz="4" w:space="0"/>
            </w:tcBorders>
            <w:noWrap/>
            <w:vAlign w:val="center"/>
          </w:tcPr>
          <w:p>
            <w:pPr>
              <w:rPr>
                <w:rFonts w:ascii="仿宋" w:hAnsi="仿宋" w:eastAsia="仿宋" w:cs="宋体"/>
                <w:sz w:val="24"/>
                <w:szCs w:val="24"/>
              </w:rPr>
            </w:pPr>
          </w:p>
        </w:tc>
      </w:tr>
      <w:tr>
        <w:tblPrEx>
          <w:tblCellMar>
            <w:top w:w="0" w:type="dxa"/>
            <w:left w:w="108" w:type="dxa"/>
            <w:bottom w:w="0" w:type="dxa"/>
            <w:right w:w="108" w:type="dxa"/>
          </w:tblCellMar>
        </w:tblPrEx>
        <w:trPr>
          <w:cantSplit/>
          <w:trHeight w:val="567" w:hRule="exact"/>
        </w:trPr>
        <w:tc>
          <w:tcPr>
            <w:tcW w:w="208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sz w:val="24"/>
                <w:szCs w:val="24"/>
              </w:rPr>
            </w:pPr>
          </w:p>
        </w:tc>
        <w:tc>
          <w:tcPr>
            <w:tcW w:w="180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sz w:val="24"/>
                <w:szCs w:val="24"/>
              </w:rPr>
            </w:pPr>
            <w:r>
              <w:rPr>
                <w:rFonts w:hint="eastAsia" w:ascii="仿宋" w:hAnsi="仿宋" w:eastAsia="仿宋" w:cs="宋体"/>
                <w:sz w:val="24"/>
                <w:szCs w:val="24"/>
              </w:rPr>
              <w:t>银行账号</w:t>
            </w:r>
          </w:p>
        </w:tc>
        <w:tc>
          <w:tcPr>
            <w:tcW w:w="5580" w:type="dxa"/>
            <w:tcBorders>
              <w:top w:val="single" w:color="auto" w:sz="4" w:space="0"/>
              <w:left w:val="nil"/>
              <w:bottom w:val="single" w:color="auto" w:sz="4" w:space="0"/>
              <w:right w:val="single" w:color="auto" w:sz="4" w:space="0"/>
            </w:tcBorders>
            <w:noWrap/>
            <w:vAlign w:val="center"/>
          </w:tcPr>
          <w:p>
            <w:pPr>
              <w:rPr>
                <w:rFonts w:ascii="仿宋" w:hAnsi="仿宋" w:eastAsia="仿宋" w:cs="宋体"/>
                <w:sz w:val="24"/>
                <w:szCs w:val="24"/>
              </w:rPr>
            </w:pPr>
          </w:p>
        </w:tc>
      </w:tr>
      <w:tr>
        <w:tblPrEx>
          <w:tblCellMar>
            <w:top w:w="0" w:type="dxa"/>
            <w:left w:w="108" w:type="dxa"/>
            <w:bottom w:w="0" w:type="dxa"/>
            <w:right w:w="108" w:type="dxa"/>
          </w:tblCellMar>
        </w:tblPrEx>
        <w:trPr>
          <w:cantSplit/>
          <w:trHeight w:val="567" w:hRule="exact"/>
        </w:trPr>
        <w:tc>
          <w:tcPr>
            <w:tcW w:w="208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sz w:val="24"/>
                <w:szCs w:val="24"/>
              </w:rPr>
            </w:pPr>
          </w:p>
        </w:tc>
        <w:tc>
          <w:tcPr>
            <w:tcW w:w="1803"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宋体"/>
                <w:sz w:val="24"/>
                <w:szCs w:val="24"/>
              </w:rPr>
            </w:pPr>
            <w:r>
              <w:rPr>
                <w:rFonts w:hint="eastAsia" w:ascii="仿宋" w:hAnsi="仿宋" w:eastAsia="仿宋" w:cs="宋体"/>
                <w:sz w:val="24"/>
                <w:szCs w:val="24"/>
              </w:rPr>
              <w:t>开户行行号</w:t>
            </w:r>
          </w:p>
        </w:tc>
        <w:tc>
          <w:tcPr>
            <w:tcW w:w="5580" w:type="dxa"/>
            <w:tcBorders>
              <w:top w:val="single" w:color="auto" w:sz="4" w:space="0"/>
              <w:left w:val="nil"/>
              <w:bottom w:val="single" w:color="auto" w:sz="4" w:space="0"/>
              <w:right w:val="single" w:color="auto" w:sz="4" w:space="0"/>
            </w:tcBorders>
            <w:noWrap/>
            <w:vAlign w:val="center"/>
          </w:tcPr>
          <w:p>
            <w:pPr>
              <w:rPr>
                <w:rFonts w:ascii="仿宋" w:hAnsi="仿宋" w:eastAsia="仿宋" w:cs="宋体"/>
                <w:sz w:val="24"/>
                <w:szCs w:val="24"/>
              </w:rPr>
            </w:pPr>
          </w:p>
        </w:tc>
      </w:tr>
      <w:tr>
        <w:tblPrEx>
          <w:tblCellMar>
            <w:top w:w="0" w:type="dxa"/>
            <w:left w:w="108" w:type="dxa"/>
            <w:bottom w:w="0" w:type="dxa"/>
            <w:right w:w="108" w:type="dxa"/>
          </w:tblCellMar>
        </w:tblPrEx>
        <w:trPr>
          <w:cantSplit/>
          <w:trHeight w:val="510" w:hRule="exact"/>
        </w:trPr>
        <w:tc>
          <w:tcPr>
            <w:tcW w:w="389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sz w:val="24"/>
                <w:szCs w:val="24"/>
              </w:rPr>
            </w:pPr>
            <w:r>
              <w:rPr>
                <w:rFonts w:hint="eastAsia" w:ascii="仿宋" w:hAnsi="仿宋" w:eastAsia="仿宋" w:cs="宋体"/>
                <w:sz w:val="24"/>
                <w:szCs w:val="24"/>
              </w:rPr>
              <w:t>投标单位联系人及联系电话</w:t>
            </w:r>
          </w:p>
        </w:tc>
        <w:tc>
          <w:tcPr>
            <w:tcW w:w="5580" w:type="dxa"/>
            <w:tcBorders>
              <w:top w:val="single" w:color="auto" w:sz="4" w:space="0"/>
              <w:left w:val="nil"/>
              <w:bottom w:val="single" w:color="auto" w:sz="4" w:space="0"/>
              <w:right w:val="single" w:color="auto" w:sz="4" w:space="0"/>
            </w:tcBorders>
            <w:noWrap/>
            <w:vAlign w:val="center"/>
          </w:tcPr>
          <w:p>
            <w:pPr>
              <w:rPr>
                <w:rFonts w:ascii="仿宋" w:hAnsi="仿宋" w:eastAsia="仿宋" w:cs="宋体"/>
                <w:sz w:val="24"/>
                <w:szCs w:val="24"/>
              </w:rPr>
            </w:pPr>
          </w:p>
        </w:tc>
      </w:tr>
    </w:tbl>
    <w:p>
      <w:pPr>
        <w:spacing w:line="700" w:lineRule="exact"/>
        <w:rPr>
          <w:rFonts w:ascii="仿宋" w:hAnsi="仿宋" w:eastAsia="仿宋" w:cs="宋体"/>
          <w:sz w:val="24"/>
          <w:szCs w:val="24"/>
        </w:rPr>
      </w:pPr>
    </w:p>
    <w:p>
      <w:pPr>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2、分项目单次递交的供应商，须按本项目规定的保证金数额进行缴纳，由供应商从其基本账户将保证金汇至重庆化工职业学院的账号上，同时在进账凭证上明确“</w:t>
      </w:r>
      <w:r>
        <w:rPr>
          <w:rFonts w:hint="eastAsia" w:ascii="仿宋" w:hAnsi="仿宋" w:eastAsia="仿宋" w:cs="宋体"/>
          <w:b/>
          <w:sz w:val="24"/>
          <w:szCs w:val="24"/>
        </w:rPr>
        <w:t>CQHGZYXY-20210</w:t>
      </w:r>
      <w:r>
        <w:rPr>
          <w:rFonts w:hint="eastAsia" w:ascii="仿宋" w:hAnsi="仿宋" w:eastAsia="仿宋" w:cs="宋体"/>
          <w:b/>
          <w:sz w:val="24"/>
          <w:szCs w:val="24"/>
          <w:lang w:val="en-US" w:eastAsia="zh-CN"/>
        </w:rPr>
        <w:t>9</w:t>
      </w:r>
      <w:r>
        <w:rPr>
          <w:rFonts w:hint="eastAsia" w:ascii="仿宋" w:hAnsi="仿宋" w:eastAsia="仿宋" w:cs="宋体"/>
          <w:sz w:val="24"/>
          <w:szCs w:val="24"/>
        </w:rPr>
        <w:t>”的采购计划编号，保证金的到账截止时间。</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（1）各供应商在银行转账（电汇）时，须充分考虑银行转账（电汇）的时间差风险，如同城转账、异地转账或汇款、跨行转账或电汇的时间要求。</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（2）各供应商在递交保证金时，到款账户为上述指定的保证金专用账户，来款账户必须为本公司基本账户。</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（二）保证金退还方式</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投标保证金分项目单次递交的投标人的保证金，在中标通知书发出后，在十个工作日内按来款渠道直接退还。</w:t>
      </w:r>
    </w:p>
    <w:p>
      <w:pPr>
        <w:spacing w:line="380" w:lineRule="exact"/>
        <w:outlineLvl w:val="1"/>
        <w:rPr>
          <w:rFonts w:ascii="仿宋" w:hAnsi="仿宋" w:eastAsia="仿宋" w:cs="宋体"/>
          <w:b/>
          <w:bCs/>
          <w:sz w:val="24"/>
          <w:szCs w:val="24"/>
        </w:rPr>
      </w:pPr>
      <w:bookmarkStart w:id="18" w:name="_Toc480882256"/>
      <w:bookmarkStart w:id="19" w:name="_Toc19513"/>
      <w:bookmarkStart w:id="20" w:name="_Toc8466_WPSOffice_Level2"/>
      <w:bookmarkStart w:id="21" w:name="_Toc20340"/>
      <w:bookmarkStart w:id="22" w:name="_Toc479668114"/>
      <w:r>
        <w:rPr>
          <w:rFonts w:hint="eastAsia" w:ascii="仿宋" w:hAnsi="仿宋" w:eastAsia="仿宋" w:cs="宋体"/>
          <w:b/>
          <w:bCs/>
          <w:sz w:val="24"/>
          <w:szCs w:val="24"/>
        </w:rPr>
        <w:t>六、采购项目需落实的政府采购政策</w:t>
      </w:r>
      <w:bookmarkEnd w:id="18"/>
      <w:bookmarkEnd w:id="19"/>
      <w:bookmarkEnd w:id="20"/>
      <w:bookmarkEnd w:id="21"/>
      <w:bookmarkEnd w:id="22"/>
    </w:p>
    <w:p>
      <w:pPr>
        <w:snapToGrid w:val="0"/>
        <w:spacing w:line="440" w:lineRule="exact"/>
        <w:ind w:firstLine="480" w:firstLineChars="200"/>
        <w:rPr>
          <w:rFonts w:ascii="仿宋" w:hAnsi="仿宋" w:eastAsia="仿宋" w:cs="宋体"/>
          <w:sz w:val="24"/>
          <w:szCs w:val="24"/>
        </w:rPr>
      </w:pPr>
      <w:r>
        <w:rPr>
          <w:rFonts w:hint="eastAsia" w:ascii="仿宋" w:hAnsi="仿宋" w:eastAsia="仿宋" w:cs="宋体"/>
          <w:sz w:val="24"/>
          <w:szCs w:val="24"/>
        </w:rPr>
        <w:t>（一）按照&lt;财政部 国家发展改革委关于印发《节能产品政府采购实施意见》的通知&gt;（财库【2004】185号）、&lt;财政部 国家环保总局联合印发《关于环境标志产品政府采购实施的意见》&gt;（财库【2006】90号）的规定，落实国家节能环保政策。</w:t>
      </w:r>
    </w:p>
    <w:p>
      <w:pPr>
        <w:snapToGrid w:val="0"/>
        <w:spacing w:line="440" w:lineRule="exact"/>
        <w:ind w:firstLine="480" w:firstLineChars="200"/>
        <w:rPr>
          <w:rFonts w:ascii="仿宋" w:hAnsi="仿宋" w:eastAsia="仿宋" w:cs="宋体"/>
          <w:sz w:val="24"/>
          <w:szCs w:val="24"/>
        </w:rPr>
      </w:pPr>
      <w:r>
        <w:rPr>
          <w:rFonts w:hint="eastAsia" w:ascii="仿宋" w:hAnsi="仿宋" w:eastAsia="仿宋" w:cs="宋体"/>
          <w:sz w:val="24"/>
          <w:szCs w:val="24"/>
        </w:rPr>
        <w:t>（二）按照&lt;财政部 工业和信息化部关于印发《政府采购促进中小企业发展暂行办法》的通知&gt;（财库〔2011〕181号）的规定，落实促进中小企业发展政策。</w:t>
      </w:r>
    </w:p>
    <w:p>
      <w:pPr>
        <w:snapToGrid w:val="0"/>
        <w:spacing w:line="440" w:lineRule="exact"/>
        <w:ind w:firstLine="480" w:firstLineChars="200"/>
        <w:rPr>
          <w:rFonts w:ascii="仿宋" w:hAnsi="仿宋" w:eastAsia="仿宋" w:cs="宋体"/>
          <w:sz w:val="24"/>
          <w:szCs w:val="24"/>
        </w:rPr>
      </w:pPr>
      <w:r>
        <w:rPr>
          <w:rFonts w:hint="eastAsia" w:ascii="仿宋" w:hAnsi="仿宋" w:eastAsia="仿宋" w:cs="宋体"/>
          <w:sz w:val="24"/>
          <w:szCs w:val="24"/>
        </w:rPr>
        <w:t>（三）按照&lt;财政部、司法部关于政府采购支持监狱企业发展有关问题的通知&gt;（财库〔2014〕68号）的规定，落实支持监狱企业发展政策。</w:t>
      </w:r>
    </w:p>
    <w:p>
      <w:pPr>
        <w:spacing w:line="480" w:lineRule="exact"/>
        <w:outlineLvl w:val="1"/>
        <w:rPr>
          <w:rFonts w:ascii="仿宋" w:hAnsi="仿宋" w:eastAsia="仿宋" w:cs="宋体"/>
          <w:b/>
          <w:bCs/>
          <w:sz w:val="24"/>
          <w:szCs w:val="24"/>
        </w:rPr>
      </w:pPr>
      <w:bookmarkStart w:id="23" w:name="_Toc20933_WPSOffice_Level2"/>
      <w:bookmarkStart w:id="24" w:name="_Toc28923"/>
      <w:bookmarkStart w:id="25" w:name="_Toc9196"/>
      <w:r>
        <w:rPr>
          <w:rFonts w:hint="eastAsia" w:ascii="仿宋" w:hAnsi="仿宋" w:eastAsia="仿宋" w:cs="宋体"/>
          <w:b/>
          <w:bCs/>
          <w:sz w:val="24"/>
          <w:szCs w:val="24"/>
        </w:rPr>
        <w:t>七、其它有关规定</w:t>
      </w:r>
      <w:bookmarkEnd w:id="23"/>
      <w:bookmarkEnd w:id="24"/>
      <w:bookmarkEnd w:id="25"/>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（一）单位负责人为同一人或者存在直接控股、管理关系的不同供应商，不得参加同一合同项（分包）下的政府采购活动，否则均为无效磋商。</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（二）为采购项目提供整体设计、规范编制或者项目管理、监理、检测等服务的供应商，不得再参加该采购项目的其他采购活动。</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（三）同一合同项（分包）下为单一品目的货物采购中，同一品牌同一型号产品有多家供应商参加磋商，只能按照一家供应商计算。</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（四）同一合同项（分包）下的货物，制造商参与磋商的，不得再委托代理商参与磋商。</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（五）本项目的补遗文件（如果有）一律在重庆化工职业学院官网（http://www.cqhgzy.com）上发布，请各供应商注意下载；无论供应商下载与否，均视同供应商已知晓本项目补遗文件（如果有）的内容。</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（六）超过响应文件截止时间递交的响应文件，恕不接收。</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（七）谈判费用：无论磋商结果如何，供应商参与本项目磋商的所有费用均应由供应商自行承担。</w:t>
      </w:r>
    </w:p>
    <w:p>
      <w:pPr>
        <w:snapToGrid w:val="0"/>
        <w:spacing w:line="380" w:lineRule="exact"/>
        <w:ind w:firstLine="480" w:firstLineChars="200"/>
        <w:rPr>
          <w:rFonts w:ascii="仿宋" w:hAnsi="仿宋" w:eastAsia="仿宋" w:cs="仿宋"/>
          <w:sz w:val="24"/>
          <w:szCs w:val="24"/>
        </w:rPr>
      </w:pPr>
      <w:r>
        <w:rPr>
          <w:rFonts w:hint="eastAsia" w:ascii="仿宋" w:hAnsi="仿宋" w:eastAsia="仿宋" w:cs="宋体"/>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pPr>
        <w:outlineLvl w:val="1"/>
        <w:rPr>
          <w:rFonts w:ascii="仿宋" w:hAnsi="仿宋" w:eastAsia="仿宋" w:cs="仿宋"/>
          <w:b/>
          <w:bCs/>
          <w:sz w:val="24"/>
          <w:szCs w:val="24"/>
        </w:rPr>
      </w:pPr>
      <w:bookmarkStart w:id="26" w:name="_Toc15936"/>
      <w:r>
        <w:rPr>
          <w:rFonts w:hint="eastAsia" w:ascii="仿宋" w:hAnsi="仿宋" w:eastAsia="仿宋" w:cs="仿宋"/>
          <w:b/>
          <w:bCs/>
          <w:sz w:val="24"/>
          <w:szCs w:val="24"/>
        </w:rPr>
        <w:t>八、联系方式</w:t>
      </w:r>
      <w:bookmarkEnd w:id="26"/>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采购人：重庆化工职业学院</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联系人：黄老师（招投标办公室）</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电  话：</w:t>
      </w:r>
      <w:r>
        <w:rPr>
          <w:rStyle w:val="24"/>
          <w:rFonts w:hint="eastAsia" w:ascii="仿宋" w:hAnsi="仿宋" w:eastAsia="仿宋" w:cs="宋体"/>
          <w:sz w:val="24"/>
          <w:szCs w:val="24"/>
        </w:rPr>
        <w:t>023-</w:t>
      </w:r>
      <w:r>
        <w:rPr>
          <w:rFonts w:hint="eastAsia" w:ascii="仿宋" w:hAnsi="仿宋" w:eastAsia="仿宋" w:cs="宋体"/>
          <w:sz w:val="24"/>
          <w:szCs w:val="24"/>
        </w:rPr>
        <w:t>81886050</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项目联系人：彭老师</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电  话：13637882337</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地  址：重庆市长寿区菩提东路2009号</w:t>
      </w:r>
    </w:p>
    <w:p>
      <w:pPr>
        <w:snapToGrid w:val="0"/>
        <w:spacing w:line="500" w:lineRule="exact"/>
        <w:ind w:firstLine="480" w:firstLineChars="200"/>
        <w:rPr>
          <w:rStyle w:val="24"/>
          <w:rFonts w:ascii="仿宋" w:hAnsi="仿宋" w:eastAsia="仿宋" w:cs="宋体"/>
          <w:sz w:val="24"/>
          <w:szCs w:val="24"/>
        </w:rPr>
      </w:pPr>
      <w:r>
        <w:rPr>
          <w:rStyle w:val="24"/>
          <w:rFonts w:hint="eastAsia" w:ascii="仿宋" w:hAnsi="仿宋" w:eastAsia="仿宋" w:cs="宋体"/>
          <w:sz w:val="24"/>
          <w:szCs w:val="24"/>
        </w:rPr>
        <w:t>监督人：陈老师</w:t>
      </w:r>
    </w:p>
    <w:p>
      <w:pPr>
        <w:widowControl/>
        <w:ind w:firstLine="480" w:firstLineChars="200"/>
        <w:jc w:val="left"/>
        <w:rPr>
          <w:rStyle w:val="24"/>
          <w:rFonts w:ascii="仿宋" w:hAnsi="仿宋" w:eastAsia="仿宋" w:cs="宋体"/>
          <w:sz w:val="24"/>
          <w:szCs w:val="24"/>
        </w:rPr>
      </w:pPr>
      <w:bookmarkStart w:id="179" w:name="_GoBack"/>
      <w:bookmarkEnd w:id="179"/>
      <w:r>
        <w:rPr>
          <w:rStyle w:val="24"/>
          <w:rFonts w:hint="eastAsia" w:ascii="仿宋" w:hAnsi="仿宋" w:eastAsia="仿宋" w:cs="宋体"/>
          <w:sz w:val="24"/>
          <w:szCs w:val="24"/>
        </w:rPr>
        <w:t>监督电话：023-81886017</w:t>
      </w:r>
      <w:r>
        <w:rPr>
          <w:rStyle w:val="24"/>
          <w:rFonts w:ascii="仿宋" w:hAnsi="仿宋" w:eastAsia="仿宋" w:cs="宋体"/>
          <w:sz w:val="24"/>
          <w:szCs w:val="24"/>
        </w:rPr>
        <w:br w:type="page"/>
      </w:r>
    </w:p>
    <w:p>
      <w:pPr>
        <w:snapToGrid w:val="0"/>
        <w:spacing w:line="380" w:lineRule="exact"/>
        <w:ind w:firstLine="480" w:firstLineChars="200"/>
        <w:rPr>
          <w:rFonts w:ascii="仿宋" w:hAnsi="仿宋" w:eastAsia="仿宋" w:cs="仿宋"/>
          <w:sz w:val="24"/>
          <w:szCs w:val="24"/>
        </w:rPr>
      </w:pPr>
    </w:p>
    <w:p>
      <w:pPr>
        <w:spacing w:line="360" w:lineRule="auto"/>
        <w:jc w:val="center"/>
        <w:outlineLvl w:val="0"/>
        <w:rPr>
          <w:rFonts w:ascii="仿宋" w:hAnsi="仿宋" w:eastAsia="仿宋" w:cs="仿宋"/>
          <w:b/>
          <w:bCs/>
          <w:sz w:val="36"/>
          <w:szCs w:val="30"/>
        </w:rPr>
      </w:pPr>
      <w:bookmarkStart w:id="27" w:name="_Toc16766"/>
      <w:bookmarkStart w:id="28" w:name="_Toc102227313"/>
      <w:r>
        <w:rPr>
          <w:rFonts w:hint="eastAsia" w:ascii="仿宋" w:hAnsi="仿宋" w:eastAsia="仿宋" w:cs="仿宋"/>
          <w:b/>
          <w:bCs/>
          <w:sz w:val="36"/>
          <w:szCs w:val="30"/>
        </w:rPr>
        <w:t>第二篇</w:t>
      </w:r>
      <w:r>
        <w:rPr>
          <w:rFonts w:hint="eastAsia" w:ascii="仿宋" w:hAnsi="仿宋" w:eastAsia="仿宋" w:cs="仿宋"/>
          <w:b/>
          <w:bCs/>
          <w:sz w:val="36"/>
          <w:szCs w:val="30"/>
          <w:lang w:val="en-US" w:eastAsia="zh-CN"/>
        </w:rPr>
        <w:t xml:space="preserve">  </w:t>
      </w:r>
      <w:r>
        <w:rPr>
          <w:rFonts w:hint="eastAsia" w:ascii="仿宋" w:hAnsi="仿宋" w:eastAsia="仿宋" w:cs="仿宋"/>
          <w:b/>
          <w:bCs/>
          <w:sz w:val="36"/>
          <w:szCs w:val="30"/>
        </w:rPr>
        <w:t>供应商须知</w:t>
      </w:r>
      <w:bookmarkEnd w:id="27"/>
      <w:bookmarkEnd w:id="28"/>
    </w:p>
    <w:p>
      <w:pPr>
        <w:spacing w:line="440" w:lineRule="exact"/>
        <w:outlineLvl w:val="1"/>
        <w:rPr>
          <w:rFonts w:ascii="仿宋" w:hAnsi="仿宋" w:eastAsia="仿宋" w:cs="仿宋"/>
          <w:b/>
          <w:bCs/>
          <w:sz w:val="24"/>
          <w:szCs w:val="24"/>
        </w:rPr>
      </w:pPr>
      <w:bookmarkStart w:id="29" w:name="_Toc342913389"/>
      <w:bookmarkStart w:id="30" w:name="_Toc466546925"/>
      <w:bookmarkStart w:id="31" w:name="_Toc23950"/>
      <w:r>
        <w:rPr>
          <w:rFonts w:hint="eastAsia" w:ascii="仿宋" w:hAnsi="仿宋" w:eastAsia="仿宋" w:cs="仿宋"/>
          <w:b/>
          <w:bCs/>
          <w:sz w:val="24"/>
          <w:szCs w:val="24"/>
        </w:rPr>
        <w:t>一、磋商费用</w:t>
      </w:r>
      <w:bookmarkEnd w:id="29"/>
      <w:bookmarkEnd w:id="30"/>
      <w:bookmarkEnd w:id="31"/>
    </w:p>
    <w:p>
      <w:pPr>
        <w:pStyle w:val="25"/>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参与磋商的供应商应承担其编制响应文件与递交响应文件所涉及的一切费用，不论磋商结果如何，采购人在任何情况下无义务也无责任承担这些费用。</w:t>
      </w:r>
    </w:p>
    <w:p>
      <w:pPr>
        <w:tabs>
          <w:tab w:val="left" w:pos="2640"/>
        </w:tabs>
        <w:spacing w:line="400" w:lineRule="exact"/>
        <w:outlineLvl w:val="1"/>
        <w:rPr>
          <w:rFonts w:ascii="仿宋" w:hAnsi="仿宋" w:eastAsia="仿宋" w:cs="仿宋"/>
          <w:b/>
          <w:bCs/>
          <w:sz w:val="24"/>
          <w:szCs w:val="24"/>
        </w:rPr>
      </w:pPr>
      <w:bookmarkStart w:id="32" w:name="_Toc9012"/>
      <w:bookmarkStart w:id="33" w:name="_Toc466546926"/>
      <w:bookmarkStart w:id="34" w:name="_Toc342913391"/>
      <w:r>
        <w:rPr>
          <w:rFonts w:hint="eastAsia" w:ascii="仿宋" w:hAnsi="仿宋" w:eastAsia="仿宋" w:cs="仿宋"/>
          <w:b/>
          <w:bCs/>
          <w:sz w:val="24"/>
          <w:szCs w:val="24"/>
        </w:rPr>
        <w:t>二、竞争性磋商文件</w:t>
      </w:r>
      <w:bookmarkEnd w:id="32"/>
      <w:bookmarkEnd w:id="33"/>
      <w:bookmarkEnd w:id="34"/>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（一）竞争性磋商文件由采购邀请书、供应商须知、采购技术需求、采购服务需求、磋商程序及方法、评审标准、无效响应和采购终止、合同草案条款、响应文件编制要求七部分组成。</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（二）采购人所作的一切有效的书面通知、修改及补充，都是竞争性磋商文件不可分割的部分。</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w:t>
      </w:r>
      <w:bookmarkStart w:id="35" w:name="_Toc318159160"/>
      <w:bookmarkStart w:id="36" w:name="_Toc318159349"/>
      <w:bookmarkStart w:id="37" w:name="_Toc318159780"/>
      <w:bookmarkStart w:id="38" w:name="_Toc318166429"/>
      <w:r>
        <w:rPr>
          <w:rFonts w:hint="eastAsia" w:ascii="仿宋" w:hAnsi="仿宋" w:eastAsia="仿宋" w:cs="仿宋"/>
          <w:sz w:val="24"/>
          <w:szCs w:val="24"/>
        </w:rPr>
        <w:t>本竞争性磋商文件中，磋商小组根据与供应商进行磋商可能实质性变动的内容为竞争性磋商文件需求中的技术、服务要求以及合同草案条款。</w:t>
      </w:r>
    </w:p>
    <w:p>
      <w:pPr>
        <w:spacing w:line="500" w:lineRule="exact"/>
        <w:rPr>
          <w:rFonts w:ascii="仿宋" w:hAnsi="仿宋" w:eastAsia="仿宋" w:cs="仿宋"/>
          <w:sz w:val="24"/>
          <w:szCs w:val="24"/>
        </w:rPr>
      </w:pPr>
      <w:r>
        <w:rPr>
          <w:rFonts w:hint="eastAsia" w:ascii="仿宋" w:hAnsi="仿宋" w:eastAsia="仿宋" w:cs="仿宋"/>
          <w:sz w:val="24"/>
          <w:szCs w:val="24"/>
        </w:rPr>
        <w:t>（四）采购人对已发出的竞争性磋商文件需要进行澄清或修改的，应以书面形式通知所有竞争性磋商文件收受人或在指定媒体上发布公告。该澄清或者修改的内容为磋商文件的组成部分。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（五）供应商对竞争性磋商文件有异议的，应在磋商文件公告（公告期为5个工作日）结束之日起七个工作日内提出，否则视同认可磋商文件所有要求。逾期提出异议的，采购人可以不予受理。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（六）评审的依据为竞争性磋商文件和响应文件（含有效的书面承诺）。磋商小组判断响应文件对竞争性磋商文件的响应，仅基于响应文件本身而不靠外部证据。</w:t>
      </w:r>
    </w:p>
    <w:bookmarkEnd w:id="35"/>
    <w:bookmarkEnd w:id="36"/>
    <w:bookmarkEnd w:id="37"/>
    <w:bookmarkEnd w:id="38"/>
    <w:p>
      <w:pPr>
        <w:spacing w:line="400" w:lineRule="exact"/>
        <w:outlineLvl w:val="1"/>
        <w:rPr>
          <w:rFonts w:ascii="仿宋" w:hAnsi="仿宋" w:eastAsia="仿宋" w:cs="仿宋"/>
          <w:b/>
          <w:bCs/>
          <w:sz w:val="24"/>
          <w:szCs w:val="24"/>
        </w:rPr>
      </w:pPr>
      <w:bookmarkStart w:id="39" w:name="_Toc9009"/>
      <w:bookmarkStart w:id="40" w:name="_Toc102227318"/>
      <w:bookmarkStart w:id="41" w:name="_Toc179714297"/>
      <w:bookmarkStart w:id="42" w:name="_Toc342913392"/>
      <w:bookmarkStart w:id="43" w:name="_Toc466546927"/>
      <w:r>
        <w:rPr>
          <w:rFonts w:hint="eastAsia" w:ascii="仿宋" w:hAnsi="仿宋" w:eastAsia="仿宋" w:cs="仿宋"/>
          <w:b/>
          <w:bCs/>
          <w:sz w:val="24"/>
          <w:szCs w:val="24"/>
        </w:rPr>
        <w:t>三、磋商要求</w:t>
      </w:r>
      <w:bookmarkEnd w:id="39"/>
      <w:bookmarkEnd w:id="40"/>
      <w:bookmarkEnd w:id="41"/>
      <w:bookmarkEnd w:id="42"/>
      <w:bookmarkEnd w:id="43"/>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（一）响应文件</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1、供应商应当按照竞争性磋商文件的要求编制响应文件，并对竞争性磋商文件提出的要求和条件作出实质性响应，响应文件原则上采用软面订本，同时应编制完整的页码、目录。</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2、响应文件组成</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pPr>
        <w:spacing w:line="400" w:lineRule="exact"/>
        <w:outlineLvl w:val="1"/>
        <w:rPr>
          <w:rFonts w:ascii="仿宋" w:hAnsi="仿宋" w:eastAsia="仿宋" w:cs="仿宋"/>
          <w:b/>
          <w:sz w:val="24"/>
          <w:szCs w:val="24"/>
        </w:rPr>
      </w:pPr>
      <w:bookmarkStart w:id="44" w:name="_Toc27582"/>
      <w:bookmarkStart w:id="45" w:name="_Toc5398"/>
      <w:r>
        <w:rPr>
          <w:rFonts w:hint="eastAsia" w:ascii="仿宋" w:hAnsi="仿宋" w:eastAsia="仿宋" w:cs="仿宋"/>
          <w:b/>
          <w:sz w:val="24"/>
          <w:szCs w:val="24"/>
        </w:rPr>
        <w:t>四、响应文件</w:t>
      </w:r>
      <w:bookmarkEnd w:id="44"/>
      <w:r>
        <w:rPr>
          <w:rFonts w:hint="eastAsia" w:ascii="仿宋" w:hAnsi="仿宋" w:eastAsia="仿宋" w:cs="仿宋"/>
          <w:b/>
          <w:sz w:val="24"/>
          <w:szCs w:val="24"/>
        </w:rPr>
        <w:t>编制要求</w:t>
      </w:r>
      <w:bookmarkEnd w:id="45"/>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（一）磋商有效期：响应文件及有关承诺文件有效期为提交响应文件截止时间起30天。</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（二）磋商保证金：</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1、供应商提交保证金金额和方式详见“</w:t>
      </w:r>
      <w:r>
        <w:rPr>
          <w:rFonts w:hint="eastAsia" w:ascii="仿宋" w:hAnsi="仿宋" w:eastAsia="仿宋" w:cs="仿宋"/>
          <w:b/>
          <w:sz w:val="24"/>
          <w:szCs w:val="24"/>
        </w:rPr>
        <w:t>第一篇  五、磋商保证金”</w:t>
      </w:r>
      <w:r>
        <w:rPr>
          <w:rFonts w:hint="eastAsia" w:ascii="仿宋" w:hAnsi="仿宋" w:eastAsia="仿宋" w:cs="仿宋"/>
          <w:sz w:val="24"/>
          <w:szCs w:val="24"/>
        </w:rPr>
        <w:t>；</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2、发生以下情况之一者，磋商保证金不予退还：</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（1）供应商在提交响应文件截止时间后撤回响应文件的；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（2）供应商在响应文件中提供虚假材料的；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（3）除因不可抗力或竞争性磋商文件认可的情形以外，成交供应商不与采购人签订合同的；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（4）供应商与采购人、其他供应商恶意串通的；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（5）成交供应商不按规定的时间或拒绝按成交状态签订合同（即不按照采购文件确定的合同文本以及采购标的、规格型号、采购金额、采购数量、技术和服务要求等事项签订政府采购合同的。）。</w:t>
      </w:r>
    </w:p>
    <w:p>
      <w:pPr>
        <w:tabs>
          <w:tab w:val="left" w:pos="0"/>
        </w:tabs>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（三）竞争性磋商响应文件的组成和签署</w:t>
      </w:r>
    </w:p>
    <w:p>
      <w:pPr>
        <w:numPr>
          <w:ilvl w:val="0"/>
          <w:numId w:val="1"/>
        </w:num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响应文件一式三份，其中正本一份，副本二份，副本可为正本的复印件，应与正本一致，如出现不一致情况以正本为准。</w:t>
      </w:r>
    </w:p>
    <w:p>
      <w:pPr>
        <w:spacing w:line="500" w:lineRule="exact"/>
        <w:ind w:firstLine="480" w:firstLineChars="200"/>
        <w:rPr>
          <w:rFonts w:ascii="仿宋" w:hAnsi="仿宋" w:eastAsia="仿宋" w:cs="仿宋"/>
          <w:sz w:val="24"/>
        </w:rPr>
      </w:pPr>
      <w:r>
        <w:rPr>
          <w:rFonts w:hint="eastAsia" w:ascii="仿宋" w:hAnsi="仿宋" w:eastAsia="仿宋" w:cs="仿宋"/>
          <w:sz w:val="24"/>
        </w:rPr>
        <w:t>（2）在响应文件正本中，竞争性文件第七篇响应文件格式中规定签字、盖章的地方必须按其规定签字、盖章。</w:t>
      </w:r>
    </w:p>
    <w:p>
      <w:pPr>
        <w:spacing w:line="500" w:lineRule="exact"/>
        <w:ind w:firstLine="570"/>
        <w:rPr>
          <w:rFonts w:ascii="仿宋" w:hAnsi="仿宋" w:eastAsia="仿宋" w:cs="仿宋"/>
          <w:sz w:val="24"/>
        </w:rPr>
      </w:pPr>
      <w:r>
        <w:rPr>
          <w:rFonts w:hint="eastAsia" w:ascii="仿宋" w:hAnsi="仿宋" w:eastAsia="仿宋" w:cs="仿宋"/>
          <w:sz w:val="24"/>
          <w:szCs w:val="24"/>
        </w:rPr>
        <w:t>（3）</w:t>
      </w:r>
      <w:r>
        <w:rPr>
          <w:rFonts w:hint="eastAsia" w:ascii="仿宋" w:hAnsi="仿宋" w:eastAsia="仿宋" w:cs="仿宋"/>
          <w:sz w:val="24"/>
        </w:rPr>
        <w:t>响应文件的密封与标记</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响应文件的正本、副本均采用信封分别密封。信封上注明项目名称、供应商名称、“正本”、“副本”、字样。信封的应加盖供应商公章或法人授权代表签字或法定代表人签字。</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如未按上述密封和标识，采购人可以拒绝接收。</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（4）若供应商对竞争性磋商响应文件的错误之处作必要修改，则应在修改处加盖供应商公章或者由法人或法人授权代表签字确认。</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（5）电报、电话、传真、邮寄、电子邮件等形式的竞争性磋商文件概不接受。</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（四）修正错误</w:t>
      </w:r>
    </w:p>
    <w:p>
      <w:pPr>
        <w:pStyle w:val="11"/>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若竞争性磋商响应文件出现计算或表达上的错误，按无效处理的除外，修正错误的原则如下：</w:t>
      </w:r>
    </w:p>
    <w:p>
      <w:pPr>
        <w:pStyle w:val="11"/>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1、磋商响应文件的大写金额和小写金额不一致的，以大写金额为准；</w:t>
      </w:r>
    </w:p>
    <w:p>
      <w:pPr>
        <w:pStyle w:val="11"/>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2、总价金额与按单价汇总金额不一致的，以单价金额汇总计算结果为准；</w:t>
      </w:r>
    </w:p>
    <w:p>
      <w:pPr>
        <w:pStyle w:val="11"/>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3、单价金额小数点有明显错位的，应以总价为准，并修正单价；</w:t>
      </w:r>
    </w:p>
    <w:p>
      <w:pPr>
        <w:pStyle w:val="11"/>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4、对不同文字文本磋商响应文件的解释发生异议的，以中文文本为准。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（五）竞争性磋商响应文件的处置</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无论供应商中标与否，采购人收到的资格证明文件、商务技术文件、报价文件及设备说明文件、各种复印件均不退还。</w:t>
      </w:r>
    </w:p>
    <w:p>
      <w:pPr>
        <w:snapToGrid w:val="0"/>
        <w:spacing w:line="500" w:lineRule="exact"/>
        <w:outlineLvl w:val="1"/>
        <w:rPr>
          <w:rFonts w:ascii="仿宋" w:hAnsi="仿宋" w:eastAsia="仿宋" w:cs="仿宋"/>
          <w:b/>
          <w:sz w:val="24"/>
          <w:szCs w:val="24"/>
        </w:rPr>
      </w:pPr>
      <w:bookmarkStart w:id="46" w:name="_Toc16088"/>
      <w:bookmarkStart w:id="47" w:name="_Toc31684"/>
      <w:r>
        <w:rPr>
          <w:rFonts w:hint="eastAsia" w:ascii="仿宋" w:hAnsi="仿宋" w:eastAsia="仿宋" w:cs="仿宋"/>
          <w:b/>
          <w:sz w:val="24"/>
          <w:szCs w:val="24"/>
        </w:rPr>
        <w:t>五、</w:t>
      </w:r>
      <w:bookmarkEnd w:id="46"/>
      <w:r>
        <w:rPr>
          <w:rFonts w:hint="eastAsia" w:ascii="仿宋" w:hAnsi="仿宋" w:eastAsia="仿宋" w:cs="仿宋"/>
          <w:b/>
          <w:sz w:val="24"/>
          <w:szCs w:val="24"/>
        </w:rPr>
        <w:t>竞争性磋商评审活动程序</w:t>
      </w:r>
      <w:bookmarkEnd w:id="47"/>
    </w:p>
    <w:p>
      <w:pPr>
        <w:spacing w:line="600" w:lineRule="exact"/>
        <w:rPr>
          <w:rFonts w:ascii="仿宋" w:hAnsi="仿宋" w:eastAsia="仿宋" w:cs="仿宋"/>
          <w:b/>
          <w:kern w:val="0"/>
          <w:sz w:val="32"/>
          <w:szCs w:val="32"/>
        </w:rPr>
      </w:pPr>
      <w:r>
        <w:rPr>
          <w:rFonts w:hint="eastAsia" w:ascii="仿宋" w:hAnsi="仿宋" w:eastAsia="仿宋" w:cs="仿宋"/>
          <w:sz w:val="24"/>
          <w:szCs w:val="24"/>
        </w:rPr>
        <w:t xml:space="preserve">  （一）磋商按竞争性磋商文件规定的时间和地点进行。供应商须有法定代表人或其授权代表参加并签到。</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xml:space="preserve">  （二）竞争性磋商评审活动由采购人主持，邀请供应商和有关监督部门代表参加，财政部门和有关监督部门可视情况派员现场监督。</w:t>
      </w:r>
    </w:p>
    <w:p>
      <w:pPr>
        <w:spacing w:line="390" w:lineRule="exact"/>
        <w:rPr>
          <w:rFonts w:ascii="仿宋" w:hAnsi="仿宋" w:eastAsia="仿宋" w:cs="仿宋"/>
          <w:sz w:val="24"/>
          <w:szCs w:val="24"/>
        </w:rPr>
      </w:pPr>
      <w:r>
        <w:rPr>
          <w:rFonts w:hint="eastAsia" w:ascii="仿宋" w:hAnsi="仿宋" w:eastAsia="仿宋" w:cs="仿宋"/>
          <w:sz w:val="24"/>
          <w:szCs w:val="24"/>
        </w:rPr>
        <w:t xml:space="preserve">  （三）竞争性磋商以抽签的形式确定磋商顺序，由竞争性磋商小组分别与各供应商进行磋商。</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xml:space="preserve">  （四）竞争性磋商评审活动过程应由采购人指定专人负责记录，并存档备查。</w:t>
      </w:r>
    </w:p>
    <w:p>
      <w:pPr>
        <w:spacing w:line="500" w:lineRule="exact"/>
        <w:outlineLvl w:val="1"/>
        <w:rPr>
          <w:rFonts w:ascii="仿宋" w:hAnsi="仿宋" w:eastAsia="仿宋" w:cs="仿宋"/>
          <w:b/>
          <w:sz w:val="24"/>
          <w:szCs w:val="24"/>
        </w:rPr>
      </w:pPr>
      <w:bookmarkStart w:id="48" w:name="_Toc22543"/>
      <w:bookmarkStart w:id="49" w:name="_Toc7380"/>
      <w:r>
        <w:rPr>
          <w:rFonts w:hint="eastAsia" w:ascii="仿宋" w:hAnsi="仿宋" w:eastAsia="仿宋" w:cs="仿宋"/>
          <w:b/>
          <w:sz w:val="24"/>
          <w:szCs w:val="24"/>
        </w:rPr>
        <w:t>六、评审</w:t>
      </w:r>
      <w:bookmarkEnd w:id="48"/>
      <w:bookmarkEnd w:id="49"/>
    </w:p>
    <w:p>
      <w:pPr>
        <w:snapToGrid w:val="0"/>
        <w:spacing w:line="500" w:lineRule="exact"/>
        <w:rPr>
          <w:rFonts w:ascii="仿宋" w:hAnsi="仿宋" w:eastAsia="仿宋" w:cs="仿宋"/>
          <w:sz w:val="24"/>
          <w:szCs w:val="24"/>
        </w:rPr>
      </w:pPr>
      <w:r>
        <w:rPr>
          <w:rFonts w:hint="eastAsia" w:ascii="仿宋" w:hAnsi="仿宋" w:eastAsia="仿宋" w:cs="仿宋"/>
          <w:sz w:val="24"/>
          <w:szCs w:val="24"/>
        </w:rPr>
        <w:t>（一）评审程序见第五篇“评审程序”内容。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（二）评审报告主要内容：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（1）邀请供应商参加采购活动的具体方式和相关情况；</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（2）响应文件开启日期和地点；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（3）获取磋商文件的供应商名单和磋商小组成员名单；</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（4）评审情况记录和说明，包括对供应商的资格审查情况、供应商响应文件评审情况、磋商情况、报价情况等；</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（5）提出的成交候选供应商的排序名单及理由。</w:t>
      </w:r>
    </w:p>
    <w:p>
      <w:pPr>
        <w:snapToGrid w:val="0"/>
        <w:spacing w:line="500" w:lineRule="exact"/>
        <w:outlineLvl w:val="1"/>
        <w:rPr>
          <w:rFonts w:ascii="仿宋" w:hAnsi="仿宋" w:eastAsia="仿宋" w:cs="仿宋"/>
          <w:b/>
          <w:sz w:val="24"/>
          <w:szCs w:val="24"/>
        </w:rPr>
      </w:pPr>
      <w:bookmarkStart w:id="50" w:name="_Toc20490"/>
      <w:bookmarkStart w:id="51" w:name="_Toc23496"/>
      <w:r>
        <w:rPr>
          <w:rFonts w:hint="eastAsia" w:ascii="仿宋" w:hAnsi="仿宋" w:eastAsia="仿宋" w:cs="仿宋"/>
          <w:b/>
          <w:sz w:val="24"/>
          <w:szCs w:val="24"/>
        </w:rPr>
        <w:t>七、</w:t>
      </w:r>
      <w:bookmarkEnd w:id="50"/>
      <w:r>
        <w:rPr>
          <w:rFonts w:hint="eastAsia" w:ascii="仿宋" w:hAnsi="仿宋" w:eastAsia="仿宋" w:cs="仿宋"/>
          <w:b/>
          <w:sz w:val="24"/>
          <w:szCs w:val="24"/>
        </w:rPr>
        <w:t>确定成交供应商</w:t>
      </w:r>
      <w:bookmarkEnd w:id="51"/>
    </w:p>
    <w:p>
      <w:pPr>
        <w:snapToGrid w:val="0"/>
        <w:spacing w:line="500" w:lineRule="exact"/>
        <w:outlineLvl w:val="2"/>
        <w:rPr>
          <w:rFonts w:ascii="仿宋" w:hAnsi="仿宋" w:eastAsia="仿宋" w:cs="仿宋"/>
          <w:sz w:val="24"/>
          <w:szCs w:val="24"/>
        </w:rPr>
      </w:pPr>
      <w:bookmarkStart w:id="52" w:name="_Toc25598"/>
      <w:bookmarkStart w:id="53" w:name="_Toc5172"/>
      <w:r>
        <w:rPr>
          <w:rFonts w:hint="eastAsia" w:ascii="仿宋" w:hAnsi="仿宋" w:eastAsia="仿宋" w:cs="仿宋"/>
          <w:sz w:val="24"/>
          <w:szCs w:val="24"/>
        </w:rPr>
        <w:t>（一）确定成交供应商原则</w:t>
      </w:r>
      <w:bookmarkEnd w:id="52"/>
      <w:bookmarkEnd w:id="53"/>
    </w:p>
    <w:p>
      <w:pPr>
        <w:snapToGrid w:val="0"/>
        <w:spacing w:line="500" w:lineRule="exact"/>
        <w:rPr>
          <w:rFonts w:ascii="仿宋" w:hAnsi="仿宋" w:eastAsia="仿宋" w:cs="仿宋"/>
          <w:sz w:val="24"/>
          <w:szCs w:val="24"/>
        </w:rPr>
      </w:pPr>
      <w:r>
        <w:rPr>
          <w:rFonts w:hint="eastAsia" w:ascii="仿宋" w:hAnsi="仿宋" w:eastAsia="仿宋" w:cs="仿宋"/>
          <w:sz w:val="24"/>
          <w:szCs w:val="24"/>
        </w:rPr>
        <w:t xml:space="preserve">   采购人应当在收到评审报告后5个工作日内，从评审报告提出的成交候选供应商中，按照排序由高到低的原则确定成交供应商。</w:t>
      </w:r>
    </w:p>
    <w:p>
      <w:pPr>
        <w:pStyle w:val="11"/>
        <w:spacing w:line="500" w:lineRule="exact"/>
        <w:outlineLvl w:val="2"/>
        <w:rPr>
          <w:rFonts w:ascii="仿宋" w:hAnsi="仿宋" w:eastAsia="仿宋" w:cs="仿宋"/>
          <w:sz w:val="24"/>
          <w:szCs w:val="24"/>
        </w:rPr>
      </w:pPr>
      <w:bookmarkStart w:id="54" w:name="_Toc14347"/>
      <w:bookmarkStart w:id="55" w:name="_Toc2858"/>
      <w:r>
        <w:rPr>
          <w:rFonts w:hint="eastAsia" w:ascii="仿宋" w:hAnsi="仿宋" w:eastAsia="仿宋" w:cs="仿宋"/>
          <w:sz w:val="24"/>
          <w:szCs w:val="24"/>
        </w:rPr>
        <w:t>（二）确定成交供应商程序</w:t>
      </w:r>
      <w:bookmarkEnd w:id="54"/>
      <w:bookmarkEnd w:id="55"/>
    </w:p>
    <w:p>
      <w:pPr>
        <w:spacing w:line="500" w:lineRule="exact"/>
        <w:ind w:firstLine="240" w:firstLineChars="100"/>
        <w:rPr>
          <w:rFonts w:ascii="仿宋" w:hAnsi="仿宋" w:eastAsia="仿宋" w:cs="仿宋"/>
          <w:sz w:val="24"/>
          <w:szCs w:val="24"/>
        </w:rPr>
      </w:pPr>
      <w:r>
        <w:rPr>
          <w:rFonts w:hint="eastAsia" w:ascii="仿宋" w:hAnsi="仿宋" w:eastAsia="仿宋" w:cs="仿宋"/>
          <w:sz w:val="24"/>
          <w:szCs w:val="24"/>
        </w:rPr>
        <w:t xml:space="preserve"> 1、采购人在评审结束后在</w:t>
      </w:r>
      <w:r>
        <w:rPr>
          <w:rFonts w:hint="eastAsia" w:ascii="仿宋" w:hAnsi="仿宋" w:eastAsia="仿宋" w:cs="宋体"/>
          <w:sz w:val="24"/>
          <w:szCs w:val="24"/>
        </w:rPr>
        <w:t>重庆化工职业学院校园网（http://www.cqhgzy.com）</w:t>
      </w:r>
      <w:r>
        <w:rPr>
          <w:rFonts w:hint="eastAsia" w:ascii="仿宋" w:hAnsi="仿宋" w:eastAsia="仿宋" w:cs="仿宋"/>
          <w:sz w:val="24"/>
          <w:szCs w:val="24"/>
        </w:rPr>
        <w:t>发布成交结果，公告发出同时向成交供应商发出成交通知书。</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2、供应商对成交结果公告有异议的，应在公告发出7个工作日内以书面形式向采购人提出。如有供应商对成交结果公告提出质疑的，在质疑处理完毕后确定成交供应商。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3、成交供应商变更</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(1)成交供应商拒绝与采购人签订合同的，采购人可以按照评标报告推荐的成交候选供应商顺序，确定排名下一位的候选人为成交供应商，也可以重新开展政府采购活动。</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(2)成交供应商无充分理由放弃成交的，采购人将会同采购代理机构把相关情况报财政部门，财政部门将根据财政部的规定对违规供应商进行处罚。</w:t>
      </w:r>
    </w:p>
    <w:p>
      <w:pPr>
        <w:spacing w:line="500" w:lineRule="exact"/>
        <w:outlineLvl w:val="1"/>
        <w:rPr>
          <w:rFonts w:ascii="仿宋" w:hAnsi="仿宋" w:eastAsia="仿宋" w:cs="仿宋"/>
          <w:b/>
          <w:sz w:val="24"/>
          <w:szCs w:val="24"/>
        </w:rPr>
      </w:pPr>
      <w:bookmarkStart w:id="56" w:name="_Toc7777"/>
      <w:bookmarkStart w:id="57" w:name="_Toc27559"/>
      <w:r>
        <w:rPr>
          <w:rFonts w:hint="eastAsia" w:ascii="仿宋" w:hAnsi="仿宋" w:eastAsia="仿宋" w:cs="仿宋"/>
          <w:b/>
          <w:sz w:val="24"/>
          <w:szCs w:val="24"/>
        </w:rPr>
        <w:t>八、成交通知书</w:t>
      </w:r>
      <w:bookmarkEnd w:id="56"/>
      <w:bookmarkEnd w:id="57"/>
    </w:p>
    <w:p>
      <w:pPr>
        <w:spacing w:line="500" w:lineRule="exact"/>
        <w:ind w:firstLine="480"/>
        <w:rPr>
          <w:rFonts w:ascii="仿宋" w:hAnsi="仿宋" w:eastAsia="仿宋" w:cs="仿宋"/>
          <w:sz w:val="24"/>
          <w:szCs w:val="24"/>
        </w:rPr>
      </w:pPr>
      <w:r>
        <w:rPr>
          <w:rFonts w:hint="eastAsia" w:ascii="仿宋" w:hAnsi="仿宋" w:eastAsia="仿宋" w:cs="仿宋"/>
          <w:sz w:val="24"/>
          <w:szCs w:val="24"/>
        </w:rPr>
        <w:t>（一）依法确定成交供应商后，采购方以书面形式发出成交通知书。</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（二）成交通知书发出后，采购人改变成交供应商，或者成交供应商放弃的，应当承担相应的法律责任。</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（三）《成交通知书》将作为签订合同的依据。</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（四）如有供应商对成交结果提出质疑的，在质疑处理完毕后发出成交通知书。</w:t>
      </w:r>
      <w:bookmarkStart w:id="58" w:name="_Toc25303"/>
    </w:p>
    <w:p>
      <w:pPr>
        <w:spacing w:line="500" w:lineRule="exact"/>
        <w:outlineLvl w:val="1"/>
        <w:rPr>
          <w:rFonts w:ascii="仿宋" w:hAnsi="仿宋" w:eastAsia="仿宋" w:cs="仿宋"/>
          <w:b/>
          <w:sz w:val="24"/>
          <w:szCs w:val="24"/>
        </w:rPr>
      </w:pPr>
      <w:bookmarkStart w:id="59" w:name="_Toc2623"/>
      <w:r>
        <w:rPr>
          <w:rFonts w:hint="eastAsia" w:ascii="仿宋" w:hAnsi="仿宋" w:eastAsia="仿宋" w:cs="仿宋"/>
          <w:b/>
          <w:sz w:val="24"/>
          <w:szCs w:val="24"/>
        </w:rPr>
        <w:t>九、供应商对评审结果的质疑、投诉</w:t>
      </w:r>
      <w:bookmarkEnd w:id="58"/>
      <w:bookmarkEnd w:id="59"/>
    </w:p>
    <w:p>
      <w:pPr>
        <w:rPr>
          <w:rFonts w:ascii="仿宋" w:hAnsi="仿宋" w:eastAsia="仿宋" w:cs="仿宋"/>
          <w:sz w:val="24"/>
          <w:szCs w:val="24"/>
        </w:rPr>
      </w:pPr>
      <w:bookmarkStart w:id="60" w:name="_Toc11174"/>
      <w:r>
        <w:rPr>
          <w:rFonts w:hint="eastAsia" w:ascii="仿宋" w:hAnsi="仿宋" w:eastAsia="仿宋" w:cs="仿宋"/>
          <w:sz w:val="24"/>
          <w:szCs w:val="24"/>
        </w:rPr>
        <w:t>（一）质疑内容、时限</w:t>
      </w:r>
      <w:bookmarkEnd w:id="60"/>
    </w:p>
    <w:p>
      <w:pPr>
        <w:rPr>
          <w:rFonts w:ascii="仿宋" w:hAnsi="仿宋" w:eastAsia="仿宋" w:cs="仿宋"/>
          <w:sz w:val="24"/>
          <w:szCs w:val="24"/>
        </w:rPr>
      </w:pPr>
      <w:r>
        <w:rPr>
          <w:rFonts w:hint="eastAsia" w:ascii="仿宋" w:hAnsi="仿宋" w:eastAsia="仿宋" w:cs="仿宋"/>
          <w:sz w:val="24"/>
          <w:szCs w:val="24"/>
        </w:rPr>
        <w:t xml:space="preserve">1、供应商对磋商文件提出质疑，应在磋商文件公告（公告期为5个工作日）结束之日起七个工作日内以书面形式向采购人、采购机构提出质疑，并附相关证明材料。 </w:t>
      </w:r>
    </w:p>
    <w:p>
      <w:pPr>
        <w:rPr>
          <w:rFonts w:ascii="仿宋" w:hAnsi="仿宋" w:eastAsia="仿宋" w:cs="仿宋"/>
          <w:sz w:val="24"/>
          <w:szCs w:val="24"/>
        </w:rPr>
      </w:pPr>
      <w:r>
        <w:rPr>
          <w:rFonts w:hint="eastAsia" w:ascii="仿宋" w:hAnsi="仿宋" w:eastAsia="仿宋" w:cs="仿宋"/>
          <w:sz w:val="24"/>
          <w:szCs w:val="24"/>
        </w:rPr>
        <w:t>2、供应商对成交结果有异议的，应当在成交公示发布之日起七个工作日内以书面形式向采购人、采购机构提出质疑，并附相关证明材料。</w:t>
      </w:r>
    </w:p>
    <w:p>
      <w:pPr>
        <w:rPr>
          <w:rFonts w:ascii="仿宋" w:hAnsi="仿宋" w:eastAsia="仿宋" w:cs="仿宋"/>
          <w:sz w:val="24"/>
          <w:szCs w:val="24"/>
        </w:rPr>
      </w:pPr>
      <w:r>
        <w:rPr>
          <w:rFonts w:hint="eastAsia" w:ascii="仿宋" w:hAnsi="仿宋" w:eastAsia="仿宋" w:cs="仿宋"/>
          <w:sz w:val="24"/>
          <w:szCs w:val="24"/>
        </w:rPr>
        <w:t>3、供应商对采购文件中供应商特定资格条件、技术质量和商务要求、评审标准及评审细则有异议的，应主要向采购人提出质疑，其他问题可向交易中心提出质疑。</w:t>
      </w:r>
    </w:p>
    <w:p>
      <w:pPr>
        <w:rPr>
          <w:rFonts w:ascii="仿宋" w:hAnsi="仿宋" w:eastAsia="仿宋" w:cs="仿宋"/>
          <w:sz w:val="24"/>
          <w:szCs w:val="24"/>
        </w:rPr>
      </w:pPr>
      <w:bookmarkStart w:id="61" w:name="_Toc16117"/>
      <w:r>
        <w:rPr>
          <w:rFonts w:hint="eastAsia" w:ascii="仿宋" w:hAnsi="仿宋" w:eastAsia="仿宋" w:cs="仿宋"/>
          <w:sz w:val="24"/>
          <w:szCs w:val="24"/>
        </w:rPr>
        <w:t>（二）质疑答复时限</w:t>
      </w:r>
      <w:bookmarkEnd w:id="61"/>
    </w:p>
    <w:p>
      <w:pPr>
        <w:rPr>
          <w:rFonts w:ascii="仿宋" w:hAnsi="仿宋" w:eastAsia="仿宋" w:cs="仿宋"/>
          <w:sz w:val="24"/>
          <w:szCs w:val="24"/>
        </w:rPr>
      </w:pPr>
      <w:r>
        <w:rPr>
          <w:rFonts w:hint="eastAsia" w:ascii="仿宋" w:hAnsi="仿宋" w:eastAsia="仿宋" w:cs="仿宋"/>
          <w:sz w:val="24"/>
          <w:szCs w:val="24"/>
        </w:rPr>
        <w:t>采购人、采购机构在收到供应商书面质疑后七个工作日内，对质疑内容作出答复。</w:t>
      </w:r>
    </w:p>
    <w:p>
      <w:pPr>
        <w:rPr>
          <w:rFonts w:ascii="仿宋" w:hAnsi="仿宋" w:eastAsia="仿宋" w:cs="仿宋"/>
          <w:sz w:val="24"/>
          <w:szCs w:val="24"/>
        </w:rPr>
      </w:pPr>
      <w:bookmarkStart w:id="62" w:name="_Toc23379"/>
      <w:r>
        <w:rPr>
          <w:rFonts w:hint="eastAsia" w:ascii="仿宋" w:hAnsi="仿宋" w:eastAsia="仿宋" w:cs="仿宋"/>
          <w:sz w:val="24"/>
          <w:szCs w:val="24"/>
        </w:rPr>
        <w:t>（三）不予受理或暂缓受理</w:t>
      </w:r>
      <w:bookmarkEnd w:id="62"/>
    </w:p>
    <w:p>
      <w:pPr>
        <w:rPr>
          <w:rFonts w:ascii="仿宋" w:hAnsi="仿宋" w:eastAsia="仿宋" w:cs="仿宋"/>
          <w:sz w:val="24"/>
          <w:szCs w:val="24"/>
        </w:rPr>
      </w:pPr>
      <w:r>
        <w:rPr>
          <w:rFonts w:hint="eastAsia" w:ascii="仿宋" w:hAnsi="仿宋" w:eastAsia="仿宋" w:cs="仿宋"/>
          <w:sz w:val="24"/>
          <w:szCs w:val="24"/>
        </w:rPr>
        <w:t>1、质疑有下列情形之一的，不予受理：</w:t>
      </w:r>
    </w:p>
    <w:p>
      <w:pPr>
        <w:rPr>
          <w:rFonts w:ascii="仿宋" w:hAnsi="仿宋" w:eastAsia="仿宋" w:cs="仿宋"/>
          <w:sz w:val="24"/>
          <w:szCs w:val="24"/>
        </w:rPr>
      </w:pPr>
      <w:r>
        <w:rPr>
          <w:rFonts w:hint="eastAsia" w:ascii="仿宋" w:hAnsi="仿宋" w:eastAsia="仿宋" w:cs="仿宋"/>
          <w:sz w:val="24"/>
          <w:szCs w:val="24"/>
        </w:rPr>
        <w:t>（1）质疑供应商参与了投标活动后，再对招标文件内容提出质疑的；</w:t>
      </w:r>
    </w:p>
    <w:p>
      <w:pPr>
        <w:rPr>
          <w:rFonts w:ascii="仿宋" w:hAnsi="仿宋" w:eastAsia="仿宋" w:cs="仿宋"/>
          <w:sz w:val="24"/>
          <w:szCs w:val="24"/>
        </w:rPr>
      </w:pPr>
      <w:r>
        <w:rPr>
          <w:rFonts w:hint="eastAsia" w:ascii="仿宋" w:hAnsi="仿宋" w:eastAsia="仿宋" w:cs="仿宋"/>
          <w:sz w:val="24"/>
          <w:szCs w:val="24"/>
        </w:rPr>
        <w:t>（2）质疑超过有效期的；</w:t>
      </w:r>
    </w:p>
    <w:p>
      <w:pPr>
        <w:rPr>
          <w:rFonts w:ascii="仿宋" w:hAnsi="仿宋" w:eastAsia="仿宋" w:cs="仿宋"/>
          <w:sz w:val="24"/>
          <w:szCs w:val="24"/>
        </w:rPr>
      </w:pPr>
      <w:r>
        <w:rPr>
          <w:rFonts w:hint="eastAsia" w:ascii="仿宋" w:hAnsi="仿宋" w:eastAsia="仿宋" w:cs="仿宋"/>
          <w:sz w:val="24"/>
          <w:szCs w:val="24"/>
        </w:rPr>
        <w:t>（3）对同一事项重复质疑的。</w:t>
      </w:r>
    </w:p>
    <w:p>
      <w:pPr>
        <w:rPr>
          <w:rFonts w:ascii="仿宋" w:hAnsi="仿宋" w:eastAsia="仿宋" w:cs="仿宋"/>
          <w:sz w:val="24"/>
          <w:szCs w:val="24"/>
        </w:rPr>
      </w:pPr>
      <w:r>
        <w:rPr>
          <w:rFonts w:hint="eastAsia" w:ascii="仿宋" w:hAnsi="仿宋" w:eastAsia="仿宋" w:cs="仿宋"/>
          <w:sz w:val="24"/>
          <w:szCs w:val="24"/>
        </w:rPr>
        <w:t>2、质疑有下列情形之一的，应暂不受理并告知响应人补充材料。响应人及时补充材料的，应予受理；逾期未补充的，不予受理：</w:t>
      </w:r>
    </w:p>
    <w:p>
      <w:pPr>
        <w:rPr>
          <w:rFonts w:ascii="仿宋" w:hAnsi="仿宋" w:eastAsia="仿宋" w:cs="仿宋"/>
          <w:sz w:val="24"/>
          <w:szCs w:val="24"/>
        </w:rPr>
      </w:pPr>
      <w:r>
        <w:rPr>
          <w:rFonts w:hint="eastAsia" w:ascii="仿宋" w:hAnsi="仿宋" w:eastAsia="仿宋" w:cs="仿宋"/>
          <w:sz w:val="24"/>
          <w:szCs w:val="24"/>
        </w:rPr>
        <w:t>（1）质疑书格式和内容不符合国家或重庆市相关规定的；</w:t>
      </w:r>
    </w:p>
    <w:p>
      <w:pPr>
        <w:rPr>
          <w:rFonts w:ascii="仿宋" w:hAnsi="仿宋" w:eastAsia="仿宋" w:cs="仿宋"/>
          <w:sz w:val="24"/>
          <w:szCs w:val="24"/>
        </w:rPr>
      </w:pPr>
      <w:r>
        <w:rPr>
          <w:rFonts w:hint="eastAsia" w:ascii="仿宋" w:hAnsi="仿宋" w:eastAsia="仿宋" w:cs="仿宋"/>
          <w:sz w:val="24"/>
          <w:szCs w:val="24"/>
        </w:rPr>
        <w:t>（2）质疑书提供的依据或证明材料不全的；</w:t>
      </w:r>
    </w:p>
    <w:p>
      <w:pPr>
        <w:rPr>
          <w:rFonts w:ascii="仿宋" w:hAnsi="仿宋" w:eastAsia="仿宋" w:cs="仿宋"/>
          <w:sz w:val="24"/>
          <w:szCs w:val="24"/>
        </w:rPr>
      </w:pPr>
      <w:r>
        <w:rPr>
          <w:rFonts w:hint="eastAsia" w:ascii="仿宋" w:hAnsi="仿宋" w:eastAsia="仿宋" w:cs="仿宋"/>
          <w:sz w:val="24"/>
          <w:szCs w:val="24"/>
        </w:rPr>
        <w:t>（3）质疑书副本数量不足的。</w:t>
      </w:r>
    </w:p>
    <w:p>
      <w:pPr>
        <w:rPr>
          <w:rFonts w:ascii="仿宋" w:hAnsi="仿宋" w:eastAsia="仿宋" w:cs="仿宋"/>
          <w:sz w:val="24"/>
          <w:szCs w:val="24"/>
        </w:rPr>
      </w:pPr>
      <w:bookmarkStart w:id="63" w:name="_Toc29190"/>
      <w:r>
        <w:rPr>
          <w:rFonts w:hint="eastAsia" w:ascii="仿宋" w:hAnsi="仿宋" w:eastAsia="仿宋" w:cs="仿宋"/>
          <w:sz w:val="24"/>
          <w:szCs w:val="24"/>
        </w:rPr>
        <w:t>（四）投诉</w:t>
      </w:r>
      <w:bookmarkEnd w:id="63"/>
    </w:p>
    <w:p>
      <w:pPr>
        <w:rPr>
          <w:rFonts w:ascii="仿宋" w:hAnsi="仿宋" w:eastAsia="仿宋" w:cs="仿宋"/>
          <w:sz w:val="24"/>
          <w:szCs w:val="24"/>
        </w:rPr>
      </w:pPr>
      <w:r>
        <w:rPr>
          <w:rFonts w:hint="eastAsia" w:ascii="仿宋" w:hAnsi="仿宋" w:eastAsia="仿宋" w:cs="仿宋"/>
          <w:sz w:val="24"/>
          <w:szCs w:val="24"/>
        </w:rPr>
        <w:t>1、响应人对采购机构的答复不满意或者采购机构未在规定时间内答复的，可在答复期满后十五个工作日内按有关规定，向同级区财政投诉。</w:t>
      </w:r>
    </w:p>
    <w:p>
      <w:pPr>
        <w:rPr>
          <w:rFonts w:ascii="仿宋" w:hAnsi="仿宋" w:eastAsia="仿宋" w:cs="仿宋"/>
          <w:sz w:val="24"/>
          <w:szCs w:val="24"/>
        </w:rPr>
      </w:pPr>
      <w:r>
        <w:rPr>
          <w:rFonts w:hint="eastAsia" w:ascii="仿宋" w:hAnsi="仿宋" w:eastAsia="仿宋" w:cs="仿宋"/>
          <w:sz w:val="24"/>
          <w:szCs w:val="24"/>
        </w:rPr>
        <w:t>2、在提出投诉时，应附送相关证明材料。投诉书及证明材料为外文的，应同时提供其中文译本；中文与外文意思不一致的，以中文为准。</w:t>
      </w:r>
    </w:p>
    <w:p>
      <w:pPr>
        <w:rPr>
          <w:rFonts w:ascii="仿宋" w:hAnsi="仿宋" w:eastAsia="仿宋" w:cs="仿宋"/>
          <w:sz w:val="24"/>
          <w:szCs w:val="24"/>
        </w:rPr>
      </w:pPr>
      <w:r>
        <w:rPr>
          <w:rFonts w:hint="eastAsia" w:ascii="仿宋" w:hAnsi="仿宋" w:eastAsia="仿宋" w:cs="仿宋"/>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pPr>
        <w:snapToGrid w:val="0"/>
        <w:spacing w:line="480" w:lineRule="exact"/>
        <w:outlineLvl w:val="1"/>
        <w:rPr>
          <w:rFonts w:ascii="仿宋" w:hAnsi="仿宋" w:eastAsia="仿宋" w:cs="仿宋"/>
          <w:b/>
          <w:sz w:val="24"/>
          <w:szCs w:val="24"/>
        </w:rPr>
      </w:pPr>
      <w:bookmarkStart w:id="64" w:name="_Toc27828"/>
      <w:bookmarkStart w:id="65" w:name="_Toc24862"/>
      <w:r>
        <w:rPr>
          <w:rFonts w:hint="eastAsia" w:ascii="仿宋" w:hAnsi="仿宋" w:eastAsia="仿宋" w:cs="仿宋"/>
          <w:b/>
          <w:sz w:val="24"/>
          <w:szCs w:val="24"/>
        </w:rPr>
        <w:t>十、签订合同</w:t>
      </w:r>
      <w:bookmarkEnd w:id="64"/>
      <w:bookmarkEnd w:id="65"/>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一）采购人应当自成交通知书发出之日起10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（二）竞争性磋商文件、供应商的磋商响应文件及澄清文件等，均为签订合同的依据。</w:t>
      </w:r>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（三）合同生效条款由供需双方约定，法律、行政法规规定应当办理批准、登记等手续后生效的合同，依照其规定。</w:t>
      </w:r>
    </w:p>
    <w:p>
      <w:pPr>
        <w:snapToGrid w:val="0"/>
        <w:spacing w:line="380" w:lineRule="exact"/>
        <w:ind w:firstLine="480" w:firstLineChars="200"/>
        <w:rPr>
          <w:rFonts w:ascii="仿宋" w:hAnsi="仿宋" w:eastAsia="仿宋" w:cs="仿宋"/>
          <w:sz w:val="24"/>
          <w:szCs w:val="24"/>
        </w:rPr>
      </w:pPr>
    </w:p>
    <w:p>
      <w:pPr>
        <w:numPr>
          <w:ilvl w:val="0"/>
          <w:numId w:val="2"/>
        </w:numPr>
        <w:spacing w:line="360" w:lineRule="auto"/>
        <w:jc w:val="center"/>
        <w:outlineLvl w:val="0"/>
        <w:rPr>
          <w:rFonts w:ascii="仿宋" w:hAnsi="仿宋" w:eastAsia="仿宋" w:cs="仿宋"/>
          <w:b/>
          <w:bCs/>
          <w:sz w:val="36"/>
          <w:szCs w:val="30"/>
        </w:rPr>
      </w:pPr>
      <w:r>
        <w:rPr>
          <w:rFonts w:hint="eastAsia" w:ascii="仿宋" w:hAnsi="仿宋" w:eastAsia="仿宋" w:cs="仿宋"/>
          <w:sz w:val="24"/>
          <w:szCs w:val="24"/>
        </w:rPr>
        <w:br w:type="page"/>
      </w:r>
      <w:r>
        <w:rPr>
          <w:rFonts w:hint="eastAsia" w:ascii="仿宋" w:hAnsi="仿宋" w:eastAsia="仿宋" w:cs="仿宋"/>
          <w:sz w:val="24"/>
          <w:szCs w:val="24"/>
          <w:lang w:val="en-US" w:eastAsia="zh-CN"/>
        </w:rPr>
        <w:t xml:space="preserve">  </w:t>
      </w:r>
      <w:bookmarkStart w:id="66" w:name="_Toc2844"/>
      <w:r>
        <w:rPr>
          <w:rFonts w:hint="eastAsia" w:ascii="仿宋" w:hAnsi="仿宋" w:eastAsia="仿宋" w:cs="仿宋"/>
          <w:b/>
          <w:bCs/>
          <w:sz w:val="36"/>
          <w:szCs w:val="30"/>
        </w:rPr>
        <w:t>采购技术需求</w:t>
      </w:r>
      <w:bookmarkEnd w:id="66"/>
    </w:p>
    <w:p>
      <w:pPr>
        <w:keepNext/>
        <w:keepLines/>
        <w:numPr>
          <w:ilvl w:val="0"/>
          <w:numId w:val="3"/>
        </w:numPr>
        <w:spacing w:line="440" w:lineRule="exact"/>
        <w:outlineLvl w:val="1"/>
        <w:rPr>
          <w:rFonts w:ascii="仿宋" w:hAnsi="仿宋" w:eastAsia="仿宋" w:cs="仿宋"/>
          <w:b/>
          <w:bCs/>
          <w:sz w:val="24"/>
          <w:szCs w:val="24"/>
        </w:rPr>
      </w:pPr>
      <w:bookmarkStart w:id="67" w:name="_Toc30395"/>
      <w:r>
        <w:rPr>
          <w:rFonts w:hint="eastAsia" w:ascii="仿宋" w:hAnsi="仿宋" w:eastAsia="仿宋" w:cs="仿宋"/>
          <w:b/>
          <w:bCs/>
          <w:sz w:val="24"/>
          <w:szCs w:val="24"/>
        </w:rPr>
        <w:t>采购清单</w:t>
      </w:r>
      <w:bookmarkEnd w:id="67"/>
    </w:p>
    <w:tbl>
      <w:tblPr>
        <w:tblStyle w:val="20"/>
        <w:tblW w:w="9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312"/>
        <w:gridCol w:w="1653"/>
        <w:gridCol w:w="339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5" w:type="dxa"/>
            <w:noWrap/>
            <w:vAlign w:val="center"/>
          </w:tcPr>
          <w:p>
            <w:pPr>
              <w:jc w:val="center"/>
              <w:textAlignment w:val="center"/>
              <w:rPr>
                <w:rFonts w:ascii="仿宋" w:hAnsi="仿宋" w:eastAsia="仿宋" w:cs="黑体"/>
                <w:b/>
                <w:color w:val="000000"/>
                <w:sz w:val="24"/>
                <w:szCs w:val="24"/>
              </w:rPr>
            </w:pPr>
            <w:r>
              <w:rPr>
                <w:rFonts w:hint="eastAsia" w:ascii="仿宋" w:hAnsi="仿宋" w:eastAsia="仿宋" w:cs="黑体"/>
                <w:b/>
                <w:color w:val="000000"/>
                <w:kern w:val="0"/>
                <w:sz w:val="24"/>
                <w:szCs w:val="24"/>
              </w:rPr>
              <w:t>序号</w:t>
            </w:r>
          </w:p>
        </w:tc>
        <w:tc>
          <w:tcPr>
            <w:tcW w:w="1155" w:type="dxa"/>
            <w:noWrap/>
            <w:vAlign w:val="center"/>
          </w:tcPr>
          <w:p>
            <w:pPr>
              <w:jc w:val="center"/>
              <w:textAlignment w:val="center"/>
              <w:rPr>
                <w:rFonts w:ascii="仿宋" w:hAnsi="仿宋" w:eastAsia="仿宋" w:cs="黑体"/>
                <w:b/>
                <w:color w:val="000000"/>
                <w:sz w:val="24"/>
                <w:szCs w:val="24"/>
              </w:rPr>
            </w:pPr>
            <w:r>
              <w:rPr>
                <w:rFonts w:hint="eastAsia" w:ascii="仿宋" w:hAnsi="仿宋" w:eastAsia="仿宋" w:cs="黑体"/>
                <w:b/>
                <w:color w:val="000000"/>
                <w:kern w:val="0"/>
                <w:sz w:val="24"/>
                <w:szCs w:val="24"/>
              </w:rPr>
              <w:t>项目名称</w:t>
            </w:r>
          </w:p>
        </w:tc>
        <w:tc>
          <w:tcPr>
            <w:tcW w:w="1455" w:type="dxa"/>
            <w:noWrap/>
            <w:vAlign w:val="center"/>
          </w:tcPr>
          <w:p>
            <w:pPr>
              <w:jc w:val="center"/>
              <w:textAlignment w:val="center"/>
              <w:rPr>
                <w:rFonts w:ascii="仿宋" w:hAnsi="仿宋" w:eastAsia="仿宋" w:cs="黑体"/>
                <w:b/>
                <w:color w:val="000000"/>
                <w:sz w:val="24"/>
                <w:szCs w:val="24"/>
              </w:rPr>
            </w:pPr>
            <w:r>
              <w:rPr>
                <w:rFonts w:hint="eastAsia" w:ascii="仿宋" w:hAnsi="仿宋" w:eastAsia="仿宋" w:cs="黑体"/>
                <w:b/>
                <w:color w:val="000000"/>
                <w:kern w:val="0"/>
                <w:sz w:val="24"/>
                <w:szCs w:val="24"/>
              </w:rPr>
              <w:t>项目细则</w:t>
            </w:r>
          </w:p>
        </w:tc>
        <w:tc>
          <w:tcPr>
            <w:tcW w:w="2984" w:type="dxa"/>
            <w:noWrap/>
            <w:vAlign w:val="center"/>
          </w:tcPr>
          <w:p>
            <w:pPr>
              <w:jc w:val="center"/>
              <w:textAlignment w:val="center"/>
              <w:rPr>
                <w:rFonts w:ascii="仿宋" w:hAnsi="仿宋" w:eastAsia="仿宋" w:cs="黑体"/>
                <w:b/>
                <w:color w:val="000000"/>
                <w:sz w:val="24"/>
                <w:szCs w:val="24"/>
              </w:rPr>
            </w:pPr>
            <w:r>
              <w:rPr>
                <w:rFonts w:hint="eastAsia" w:ascii="仿宋" w:hAnsi="仿宋" w:eastAsia="仿宋" w:cs="黑体"/>
                <w:b/>
                <w:color w:val="000000"/>
                <w:kern w:val="0"/>
                <w:sz w:val="24"/>
                <w:szCs w:val="24"/>
              </w:rPr>
              <w:t>项目具体事项</w:t>
            </w:r>
          </w:p>
        </w:tc>
        <w:tc>
          <w:tcPr>
            <w:tcW w:w="2082" w:type="dxa"/>
            <w:noWrap/>
            <w:vAlign w:val="center"/>
          </w:tcPr>
          <w:p>
            <w:pPr>
              <w:jc w:val="center"/>
              <w:textAlignment w:val="center"/>
              <w:rPr>
                <w:rFonts w:ascii="仿宋" w:hAnsi="仿宋" w:eastAsia="仿宋" w:cs="黑体"/>
                <w:b/>
                <w:color w:val="000000"/>
                <w:sz w:val="24"/>
                <w:szCs w:val="24"/>
              </w:rPr>
            </w:pPr>
            <w:r>
              <w:rPr>
                <w:rFonts w:hint="eastAsia" w:ascii="仿宋" w:hAnsi="仿宋" w:eastAsia="仿宋" w:cs="黑体"/>
                <w:b/>
                <w:color w:val="000000"/>
                <w:kern w:val="0"/>
                <w:sz w:val="24"/>
                <w:szCs w:val="24"/>
                <w:highlight w:val="none"/>
                <w:lang w:val="en-US" w:eastAsia="zh-CN"/>
              </w:rPr>
              <w:t>交付</w:t>
            </w:r>
            <w:r>
              <w:rPr>
                <w:rFonts w:hint="eastAsia" w:ascii="仿宋" w:hAnsi="仿宋" w:eastAsia="仿宋" w:cs="黑体"/>
                <w:b/>
                <w:color w:val="000000"/>
                <w:kern w:val="0"/>
                <w:sz w:val="24"/>
                <w:szCs w:val="24"/>
                <w:highlight w:val="none"/>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5" w:type="dxa"/>
            <w:vMerge w:val="restart"/>
            <w:noWrap/>
            <w:vAlign w:val="center"/>
          </w:tcPr>
          <w:p>
            <w:pPr>
              <w:jc w:val="center"/>
              <w:textAlignment w:val="center"/>
              <w:rPr>
                <w:rFonts w:ascii="仿宋" w:hAnsi="仿宋" w:eastAsia="仿宋" w:cs="方正仿宋_GBK"/>
                <w:bCs/>
                <w:color w:val="000000"/>
                <w:kern w:val="0"/>
                <w:sz w:val="24"/>
                <w:szCs w:val="24"/>
              </w:rPr>
            </w:pPr>
            <w:r>
              <w:rPr>
                <w:rFonts w:hint="eastAsia" w:ascii="仿宋" w:hAnsi="仿宋" w:eastAsia="仿宋" w:cs="方正仿宋_GBK"/>
                <w:bCs/>
                <w:color w:val="000000"/>
                <w:kern w:val="0"/>
                <w:sz w:val="24"/>
                <w:szCs w:val="24"/>
              </w:rPr>
              <w:t>1</w:t>
            </w:r>
          </w:p>
          <w:p>
            <w:pPr>
              <w:jc w:val="center"/>
              <w:textAlignment w:val="center"/>
              <w:rPr>
                <w:rFonts w:ascii="仿宋" w:hAnsi="仿宋" w:eastAsia="仿宋" w:cs="方正仿宋_GBK"/>
                <w:bCs/>
                <w:color w:val="000000"/>
                <w:sz w:val="24"/>
                <w:szCs w:val="24"/>
              </w:rPr>
            </w:pPr>
          </w:p>
        </w:tc>
        <w:tc>
          <w:tcPr>
            <w:tcW w:w="1155" w:type="dxa"/>
            <w:vMerge w:val="restart"/>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宏观设计</w:t>
            </w:r>
          </w:p>
        </w:tc>
        <w:tc>
          <w:tcPr>
            <w:tcW w:w="1455" w:type="dxa"/>
            <w:vMerge w:val="restart"/>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sz w:val="24"/>
                <w:szCs w:val="24"/>
              </w:rPr>
              <w:t>工作总结、特色凝练、成果汇编、制度建设等</w:t>
            </w:r>
          </w:p>
        </w:tc>
        <w:tc>
          <w:tcPr>
            <w:tcW w:w="2984" w:type="dxa"/>
            <w:noWrap/>
            <w:vAlign w:val="center"/>
          </w:tcPr>
          <w:p>
            <w:pPr>
              <w:jc w:val="left"/>
              <w:textAlignment w:val="center"/>
              <w:rPr>
                <w:rFonts w:ascii="仿宋" w:hAnsi="仿宋" w:eastAsia="仿宋" w:cs="方正仿宋_GBK"/>
                <w:bCs/>
                <w:color w:val="000000"/>
                <w:kern w:val="0"/>
                <w:sz w:val="24"/>
                <w:szCs w:val="24"/>
              </w:rPr>
            </w:pPr>
            <w:r>
              <w:rPr>
                <w:rFonts w:hint="eastAsia" w:ascii="仿宋" w:hAnsi="仿宋" w:eastAsia="仿宋" w:cs="方正仿宋_GBK"/>
                <w:bCs/>
                <w:color w:val="000000"/>
                <w:kern w:val="0"/>
                <w:sz w:val="24"/>
                <w:szCs w:val="24"/>
              </w:rPr>
              <w:t>工作经验总结材料1套；特色品牌凝练材料1套；三全育人工作典型案例一个。</w:t>
            </w:r>
          </w:p>
        </w:tc>
        <w:tc>
          <w:tcPr>
            <w:tcW w:w="2082" w:type="dxa"/>
            <w:noWrap/>
            <w:vAlign w:val="center"/>
          </w:tcPr>
          <w:p>
            <w:pPr>
              <w:jc w:val="left"/>
              <w:textAlignment w:val="center"/>
              <w:rPr>
                <w:rFonts w:ascii="仿宋" w:hAnsi="仿宋" w:eastAsia="仿宋" w:cs="方正仿宋_GBK"/>
                <w:bCs/>
                <w:color w:val="000000"/>
                <w:kern w:val="0"/>
                <w:sz w:val="24"/>
                <w:szCs w:val="24"/>
              </w:rPr>
            </w:pPr>
            <w:r>
              <w:rPr>
                <w:rFonts w:hint="eastAsia" w:ascii="仿宋" w:hAnsi="仿宋" w:eastAsia="仿宋" w:cs="方正仿宋_GBK"/>
                <w:bCs/>
                <w:color w:val="000000"/>
                <w:kern w:val="0"/>
                <w:sz w:val="24"/>
                <w:szCs w:val="24"/>
              </w:rPr>
              <w:t>2021年5月15日前</w:t>
            </w:r>
          </w:p>
          <w:p>
            <w:pPr>
              <w:jc w:val="left"/>
              <w:textAlignment w:val="center"/>
              <w:rPr>
                <w:rFonts w:ascii="仿宋" w:hAnsi="仿宋" w:eastAsia="仿宋" w:cs="方正仿宋_GBK"/>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505" w:type="dxa"/>
            <w:vMerge w:val="continue"/>
            <w:noWrap/>
            <w:vAlign w:val="center"/>
          </w:tcPr>
          <w:p>
            <w:pPr>
              <w:jc w:val="left"/>
              <w:textAlignment w:val="center"/>
              <w:rPr>
                <w:rFonts w:ascii="仿宋" w:hAnsi="仿宋" w:eastAsia="仿宋"/>
                <w:sz w:val="22"/>
                <w:szCs w:val="16"/>
              </w:rPr>
            </w:pPr>
          </w:p>
        </w:tc>
        <w:tc>
          <w:tcPr>
            <w:tcW w:w="1155" w:type="dxa"/>
            <w:vMerge w:val="continue"/>
            <w:noWrap/>
            <w:vAlign w:val="center"/>
          </w:tcPr>
          <w:p>
            <w:pPr>
              <w:jc w:val="left"/>
              <w:textAlignment w:val="center"/>
              <w:rPr>
                <w:rFonts w:ascii="仿宋" w:hAnsi="仿宋" w:eastAsia="仿宋"/>
                <w:sz w:val="22"/>
                <w:szCs w:val="16"/>
              </w:rPr>
            </w:pPr>
          </w:p>
        </w:tc>
        <w:tc>
          <w:tcPr>
            <w:tcW w:w="1455" w:type="dxa"/>
            <w:vMerge w:val="continue"/>
            <w:noWrap/>
            <w:vAlign w:val="center"/>
          </w:tcPr>
          <w:p>
            <w:pPr>
              <w:jc w:val="left"/>
              <w:textAlignment w:val="center"/>
              <w:rPr>
                <w:rFonts w:ascii="仿宋" w:hAnsi="仿宋" w:eastAsia="仿宋"/>
                <w:sz w:val="22"/>
                <w:szCs w:val="16"/>
              </w:rPr>
            </w:pPr>
          </w:p>
        </w:tc>
        <w:tc>
          <w:tcPr>
            <w:tcW w:w="2984" w:type="dxa"/>
            <w:noWrap/>
            <w:vAlign w:val="center"/>
          </w:tcPr>
          <w:p>
            <w:pPr>
              <w:jc w:val="left"/>
              <w:textAlignment w:val="center"/>
              <w:rPr>
                <w:rFonts w:ascii="仿宋" w:hAnsi="仿宋" w:eastAsia="仿宋"/>
                <w:sz w:val="22"/>
                <w:szCs w:val="16"/>
              </w:rPr>
            </w:pPr>
            <w:r>
              <w:rPr>
                <w:rFonts w:hint="eastAsia" w:ascii="仿宋" w:hAnsi="仿宋" w:eastAsia="仿宋" w:cs="方正仿宋_GBK"/>
                <w:bCs/>
                <w:color w:val="000000"/>
                <w:kern w:val="0"/>
                <w:sz w:val="24"/>
                <w:szCs w:val="24"/>
              </w:rPr>
              <w:t>制度体系建设材料1套；成果汇编材料1套。</w:t>
            </w:r>
          </w:p>
        </w:tc>
        <w:tc>
          <w:tcPr>
            <w:tcW w:w="2082" w:type="dxa"/>
            <w:noWrap/>
            <w:vAlign w:val="center"/>
          </w:tcPr>
          <w:p>
            <w:pPr>
              <w:jc w:val="left"/>
              <w:textAlignment w:val="center"/>
              <w:rPr>
                <w:rFonts w:ascii="仿宋" w:hAnsi="仿宋" w:eastAsia="仿宋" w:cs="方正仿宋_GBK"/>
                <w:bCs/>
                <w:color w:val="000000"/>
                <w:kern w:val="0"/>
                <w:sz w:val="24"/>
                <w:szCs w:val="24"/>
              </w:rPr>
            </w:pPr>
            <w:r>
              <w:rPr>
                <w:rFonts w:hint="eastAsia" w:ascii="仿宋" w:hAnsi="仿宋" w:eastAsia="仿宋" w:cs="方正仿宋_GBK"/>
                <w:bCs/>
                <w:color w:val="000000"/>
                <w:kern w:val="0"/>
                <w:sz w:val="24"/>
                <w:szCs w:val="24"/>
              </w:rPr>
              <w:t>2021年5月15日前</w:t>
            </w:r>
          </w:p>
          <w:p>
            <w:pPr>
              <w:jc w:val="left"/>
              <w:textAlignment w:val="center"/>
              <w:rPr>
                <w:rFonts w:ascii="仿宋" w:hAnsi="仿宋" w:eastAsia="仿宋"/>
                <w:sz w:val="22"/>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50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sz w:val="24"/>
                <w:szCs w:val="24"/>
              </w:rPr>
              <w:t>2</w:t>
            </w:r>
          </w:p>
        </w:tc>
        <w:tc>
          <w:tcPr>
            <w:tcW w:w="1155" w:type="dxa"/>
            <w:noWrap/>
            <w:vAlign w:val="center"/>
          </w:tcPr>
          <w:p>
            <w:pPr>
              <w:textAlignment w:val="center"/>
              <w:rPr>
                <w:rFonts w:ascii="仿宋" w:hAnsi="仿宋" w:eastAsia="仿宋" w:cs="方正仿宋_GBK"/>
                <w:bCs/>
                <w:color w:val="000000"/>
                <w:sz w:val="24"/>
                <w:szCs w:val="24"/>
              </w:rPr>
            </w:pPr>
            <w:r>
              <w:rPr>
                <w:rFonts w:hint="eastAsia" w:ascii="仿宋" w:hAnsi="仿宋" w:eastAsia="仿宋" w:cs="方正仿宋_GBK"/>
                <w:bCs/>
                <w:color w:val="000000"/>
                <w:sz w:val="24"/>
                <w:szCs w:val="24"/>
              </w:rPr>
              <w:t>宣传阵地</w:t>
            </w:r>
          </w:p>
        </w:tc>
        <w:tc>
          <w:tcPr>
            <w:tcW w:w="145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微信公众号打造</w:t>
            </w:r>
          </w:p>
          <w:p>
            <w:pPr>
              <w:jc w:val="left"/>
              <w:textAlignment w:val="center"/>
              <w:rPr>
                <w:rFonts w:ascii="仿宋" w:hAnsi="仿宋" w:eastAsia="仿宋" w:cs="方正仿宋_GBK"/>
                <w:bCs/>
                <w:color w:val="000000"/>
                <w:sz w:val="24"/>
                <w:szCs w:val="24"/>
              </w:rPr>
            </w:pPr>
          </w:p>
        </w:tc>
        <w:tc>
          <w:tcPr>
            <w:tcW w:w="2984" w:type="dxa"/>
            <w:noWrap/>
            <w:vAlign w:val="center"/>
          </w:tcPr>
          <w:p>
            <w:pPr>
              <w:jc w:val="left"/>
              <w:textAlignment w:val="center"/>
              <w:rPr>
                <w:rFonts w:ascii="仿宋" w:hAnsi="仿宋" w:eastAsia="仿宋" w:cs="方正仿宋_GBK"/>
                <w:bCs/>
                <w:kern w:val="0"/>
                <w:sz w:val="24"/>
                <w:szCs w:val="24"/>
              </w:rPr>
            </w:pPr>
            <w:r>
              <w:rPr>
                <w:rFonts w:hint="eastAsia" w:ascii="仿宋" w:hAnsi="仿宋" w:eastAsia="仿宋" w:cs="方正仿宋_GBK"/>
                <w:bCs/>
                <w:kern w:val="0"/>
                <w:sz w:val="24"/>
                <w:szCs w:val="24"/>
              </w:rPr>
              <w:t>程序及软件开发；模块搭建；后期运营（验收前，只要学校有的材料都可编辑发布，文章篇数不限；验收后每月至少发布4篇文章或不限数量）</w:t>
            </w:r>
            <w:r>
              <w:rPr>
                <w:rFonts w:hint="eastAsia" w:ascii="仿宋" w:hAnsi="仿宋" w:eastAsia="仿宋" w:cs="方正仿宋_GBK"/>
                <w:bCs/>
                <w:kern w:val="0"/>
                <w:sz w:val="21"/>
                <w:szCs w:val="21"/>
              </w:rPr>
              <w:t>。</w:t>
            </w:r>
          </w:p>
        </w:tc>
        <w:tc>
          <w:tcPr>
            <w:tcW w:w="2082" w:type="dxa"/>
            <w:noWrap/>
            <w:vAlign w:val="center"/>
          </w:tcPr>
          <w:p>
            <w:pPr>
              <w:jc w:val="left"/>
              <w:textAlignment w:val="center"/>
              <w:rPr>
                <w:rFonts w:ascii="仿宋" w:hAnsi="仿宋" w:eastAsia="仿宋" w:cs="方正仿宋_GBK"/>
                <w:bCs/>
                <w:sz w:val="24"/>
                <w:szCs w:val="24"/>
              </w:rPr>
            </w:pPr>
            <w:r>
              <w:rPr>
                <w:rFonts w:hint="eastAsia" w:ascii="仿宋" w:hAnsi="仿宋" w:eastAsia="仿宋" w:cs="方正仿宋_GBK"/>
                <w:bCs/>
                <w:kern w:val="0"/>
                <w:sz w:val="24"/>
                <w:szCs w:val="24"/>
              </w:rPr>
              <w:t>2021年5月8日前完成模块搭建；2021年5月15号前完成程序开发；</w:t>
            </w:r>
            <w:r>
              <w:rPr>
                <w:rFonts w:hint="eastAsia" w:ascii="仿宋" w:hAnsi="仿宋" w:eastAsia="仿宋" w:cs="方正仿宋_GBK"/>
                <w:bCs/>
                <w:kern w:val="0"/>
                <w:sz w:val="24"/>
                <w:szCs w:val="24"/>
                <w:lang w:eastAsia="zh-CN"/>
              </w:rPr>
              <w:t>（</w:t>
            </w:r>
            <w:r>
              <w:rPr>
                <w:rFonts w:hint="eastAsia" w:ascii="仿宋" w:hAnsi="仿宋" w:eastAsia="仿宋" w:cs="方正仿宋_GBK"/>
                <w:bCs/>
                <w:kern w:val="0"/>
                <w:sz w:val="24"/>
                <w:szCs w:val="24"/>
                <w:lang w:val="en-US" w:eastAsia="zh-CN"/>
              </w:rPr>
              <w:t>承诺</w:t>
            </w:r>
            <w:r>
              <w:rPr>
                <w:rFonts w:hint="eastAsia" w:ascii="仿宋" w:hAnsi="仿宋" w:eastAsia="仿宋" w:cs="方正仿宋_GBK"/>
                <w:bCs/>
                <w:kern w:val="0"/>
                <w:sz w:val="24"/>
                <w:szCs w:val="24"/>
              </w:rPr>
              <w:t>运营时间为：</w:t>
            </w:r>
            <w:r>
              <w:rPr>
                <w:rFonts w:hint="eastAsia" w:ascii="仿宋" w:hAnsi="仿宋" w:eastAsia="仿宋" w:cs="方正仿宋_GBK"/>
                <w:bCs/>
                <w:color w:val="000000"/>
                <w:kern w:val="0"/>
                <w:sz w:val="24"/>
                <w:szCs w:val="24"/>
              </w:rPr>
              <w:t>2021年5月--2022年7月</w:t>
            </w:r>
            <w:r>
              <w:rPr>
                <w:rFonts w:hint="eastAsia" w:ascii="仿宋" w:hAnsi="仿宋" w:eastAsia="仿宋" w:cs="方正仿宋_GBK"/>
                <w:bCs/>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50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sz w:val="24"/>
                <w:szCs w:val="24"/>
              </w:rPr>
              <w:t>3</w:t>
            </w:r>
          </w:p>
        </w:tc>
        <w:tc>
          <w:tcPr>
            <w:tcW w:w="115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活动阵地</w:t>
            </w:r>
          </w:p>
        </w:tc>
        <w:tc>
          <w:tcPr>
            <w:tcW w:w="145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活动阵地施工图、设计图</w:t>
            </w:r>
          </w:p>
        </w:tc>
        <w:tc>
          <w:tcPr>
            <w:tcW w:w="2984" w:type="dxa"/>
            <w:noWrap/>
            <w:vAlign w:val="center"/>
          </w:tcPr>
          <w:p>
            <w:pPr>
              <w:rPr>
                <w:rFonts w:ascii="仿宋" w:hAnsi="仿宋" w:eastAsia="仿宋" w:cs="方正仿宋_GBK"/>
                <w:bCs/>
                <w:color w:val="000000"/>
                <w:sz w:val="24"/>
                <w:szCs w:val="24"/>
              </w:rPr>
            </w:pPr>
            <w:r>
              <w:rPr>
                <w:rFonts w:hint="eastAsia" w:ascii="仿宋" w:hAnsi="仿宋" w:eastAsia="仿宋" w:cs="方正仿宋_GBK"/>
                <w:bCs/>
                <w:color w:val="000000"/>
                <w:sz w:val="24"/>
                <w:szCs w:val="24"/>
              </w:rPr>
              <w:t>形成凸显本专业特色和时代特征的现代智慧党建文化阵地设计图（党建活动阵地、实训室、学生寝室）及现场施工图。</w:t>
            </w:r>
          </w:p>
        </w:tc>
        <w:tc>
          <w:tcPr>
            <w:tcW w:w="2082" w:type="dxa"/>
            <w:noWrap/>
            <w:vAlign w:val="center"/>
          </w:tcPr>
          <w:p>
            <w:pPr>
              <w:jc w:val="left"/>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2021年5月</w:t>
            </w:r>
            <w:r>
              <w:rPr>
                <w:rFonts w:hint="eastAsia" w:ascii="仿宋" w:hAnsi="仿宋" w:eastAsia="仿宋" w:cs="方正仿宋_GBK"/>
                <w:bCs/>
                <w:kern w:val="0"/>
                <w:sz w:val="24"/>
                <w:szCs w:val="24"/>
              </w:rPr>
              <w:t>8</w:t>
            </w:r>
            <w:r>
              <w:rPr>
                <w:rFonts w:hint="eastAsia" w:ascii="仿宋" w:hAnsi="仿宋" w:eastAsia="仿宋" w:cs="方正仿宋_GBK"/>
                <w:bCs/>
                <w:color w:val="000000"/>
                <w:kern w:val="0"/>
                <w:sz w:val="24"/>
                <w:szCs w:val="24"/>
              </w:rPr>
              <w:t>日前阵地施工图及设计图定稿。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50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4</w:t>
            </w:r>
          </w:p>
        </w:tc>
        <w:tc>
          <w:tcPr>
            <w:tcW w:w="115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课程思政视频</w:t>
            </w:r>
          </w:p>
        </w:tc>
        <w:tc>
          <w:tcPr>
            <w:tcW w:w="145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课程设计1个、课程建设方案1个、说课视频1个</w:t>
            </w:r>
          </w:p>
        </w:tc>
        <w:tc>
          <w:tcPr>
            <w:tcW w:w="2984" w:type="dxa"/>
            <w:noWrap/>
            <w:vAlign w:val="center"/>
          </w:tcPr>
          <w:p>
            <w:pPr>
              <w:jc w:val="left"/>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课程设计、课程方案优化；讲稿脚本制作、拍摄及后期制作。</w:t>
            </w:r>
          </w:p>
        </w:tc>
        <w:tc>
          <w:tcPr>
            <w:tcW w:w="2082" w:type="dxa"/>
            <w:noWrap/>
            <w:vAlign w:val="center"/>
          </w:tcPr>
          <w:p>
            <w:pPr>
              <w:jc w:val="left"/>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2021年10月前完成讲稿、脚本制作；2021年1</w:t>
            </w:r>
            <w:r>
              <w:rPr>
                <w:rFonts w:hint="eastAsia" w:ascii="仿宋" w:hAnsi="仿宋" w:eastAsia="仿宋" w:cs="方正仿宋_GBK"/>
                <w:bCs/>
                <w:color w:val="000000"/>
                <w:kern w:val="0"/>
                <w:sz w:val="24"/>
                <w:szCs w:val="24"/>
                <w:lang w:val="en-US" w:eastAsia="zh-CN"/>
              </w:rPr>
              <w:t>1</w:t>
            </w:r>
            <w:r>
              <w:rPr>
                <w:rFonts w:hint="eastAsia" w:ascii="仿宋" w:hAnsi="仿宋" w:eastAsia="仿宋" w:cs="方正仿宋_GBK"/>
                <w:bCs/>
                <w:color w:val="000000"/>
                <w:kern w:val="0"/>
                <w:sz w:val="24"/>
                <w:szCs w:val="24"/>
              </w:rPr>
              <w:t>月前完成视频拍摄制作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50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5</w:t>
            </w:r>
          </w:p>
        </w:tc>
        <w:tc>
          <w:tcPr>
            <w:tcW w:w="115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宣传片</w:t>
            </w:r>
          </w:p>
        </w:tc>
        <w:tc>
          <w:tcPr>
            <w:tcW w:w="145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宣传片1部</w:t>
            </w:r>
          </w:p>
        </w:tc>
        <w:tc>
          <w:tcPr>
            <w:tcW w:w="2984" w:type="dxa"/>
            <w:noWrap/>
            <w:vAlign w:val="center"/>
          </w:tcPr>
          <w:p>
            <w:pPr>
              <w:jc w:val="left"/>
              <w:textAlignment w:val="center"/>
              <w:rPr>
                <w:rFonts w:ascii="仿宋" w:hAnsi="仿宋" w:eastAsia="仿宋" w:cs="方正仿宋_GBK"/>
                <w:bCs/>
                <w:color w:val="000000"/>
                <w:sz w:val="24"/>
                <w:szCs w:val="24"/>
              </w:rPr>
            </w:pPr>
            <w:r>
              <w:rPr>
                <w:rStyle w:val="35"/>
                <w:rFonts w:hint="eastAsia" w:ascii="仿宋" w:hAnsi="仿宋" w:eastAsia="仿宋" w:cs="方正仿宋_GBK"/>
                <w:bCs/>
                <w:sz w:val="24"/>
                <w:szCs w:val="24"/>
              </w:rPr>
              <w:t>通过大气整体的宣传内容，线上宣传支部党建发展状况及成果汇报</w:t>
            </w:r>
            <w:r>
              <w:rPr>
                <w:rStyle w:val="36"/>
                <w:rFonts w:hint="default" w:ascii="仿宋" w:hAnsi="仿宋" w:eastAsia="仿宋" w:cs="方正仿宋_GBK"/>
                <w:bCs/>
                <w:szCs w:val="24"/>
              </w:rPr>
              <w:t>1</w:t>
            </w:r>
            <w:r>
              <w:rPr>
                <w:rStyle w:val="35"/>
                <w:rFonts w:hint="eastAsia" w:ascii="仿宋" w:hAnsi="仿宋" w:eastAsia="仿宋" w:cs="方正仿宋_GBK"/>
                <w:bCs/>
                <w:sz w:val="24"/>
                <w:szCs w:val="24"/>
              </w:rPr>
              <w:t>部，约5--</w:t>
            </w:r>
            <w:r>
              <w:rPr>
                <w:rStyle w:val="36"/>
                <w:rFonts w:hint="default" w:ascii="仿宋" w:hAnsi="仿宋" w:eastAsia="仿宋" w:cs="方正仿宋_GBK"/>
                <w:bCs/>
                <w:szCs w:val="24"/>
              </w:rPr>
              <w:t>8</w:t>
            </w:r>
            <w:r>
              <w:rPr>
                <w:rStyle w:val="35"/>
                <w:rFonts w:hint="eastAsia" w:ascii="仿宋" w:hAnsi="仿宋" w:eastAsia="仿宋" w:cs="方正仿宋_GBK"/>
                <w:bCs/>
                <w:sz w:val="24"/>
                <w:szCs w:val="24"/>
              </w:rPr>
              <w:t>分钟。</w:t>
            </w:r>
          </w:p>
        </w:tc>
        <w:tc>
          <w:tcPr>
            <w:tcW w:w="2082" w:type="dxa"/>
            <w:noWrap/>
            <w:vAlign w:val="center"/>
          </w:tcPr>
          <w:p>
            <w:pPr>
              <w:jc w:val="left"/>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2021年5月10日前完成解说词及脚本制作</w:t>
            </w:r>
            <w:r>
              <w:rPr>
                <w:rFonts w:hint="eastAsia" w:ascii="仿宋" w:hAnsi="仿宋" w:eastAsia="仿宋" w:cs="方正仿宋_GBK"/>
                <w:bCs/>
                <w:color w:val="000000"/>
                <w:kern w:val="0"/>
                <w:sz w:val="24"/>
                <w:szCs w:val="24"/>
                <w:lang w:eastAsia="zh-CN"/>
              </w:rPr>
              <w:t>；</w:t>
            </w:r>
            <w:r>
              <w:rPr>
                <w:rFonts w:hint="eastAsia" w:ascii="仿宋" w:hAnsi="仿宋" w:eastAsia="仿宋" w:cs="方正仿宋_GBK"/>
                <w:bCs/>
                <w:color w:val="000000"/>
                <w:kern w:val="0"/>
                <w:sz w:val="24"/>
                <w:szCs w:val="24"/>
              </w:rPr>
              <w:t>2021年5月12日前完成宣传片拍摄制作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505" w:type="dxa"/>
            <w:noWrap/>
            <w:vAlign w:val="center"/>
          </w:tcPr>
          <w:p>
            <w:pPr>
              <w:jc w:val="center"/>
              <w:textAlignment w:val="center"/>
              <w:rPr>
                <w:rFonts w:ascii="仿宋" w:hAnsi="仿宋" w:eastAsia="仿宋" w:cs="方正仿宋_GBK"/>
                <w:bCs/>
                <w:color w:val="000000"/>
                <w:kern w:val="0"/>
                <w:sz w:val="24"/>
                <w:szCs w:val="24"/>
              </w:rPr>
            </w:pPr>
            <w:r>
              <w:rPr>
                <w:rFonts w:hint="eastAsia" w:ascii="仿宋" w:hAnsi="仿宋" w:eastAsia="仿宋" w:cs="方正仿宋_GBK"/>
                <w:bCs/>
                <w:color w:val="000000"/>
                <w:kern w:val="0"/>
                <w:sz w:val="24"/>
                <w:szCs w:val="24"/>
              </w:rPr>
              <w:t>6</w:t>
            </w:r>
          </w:p>
        </w:tc>
        <w:tc>
          <w:tcPr>
            <w:tcW w:w="1155" w:type="dxa"/>
            <w:noWrap/>
            <w:vAlign w:val="center"/>
          </w:tcPr>
          <w:p>
            <w:pPr>
              <w:jc w:val="center"/>
              <w:textAlignment w:val="center"/>
              <w:rPr>
                <w:rFonts w:ascii="仿宋" w:hAnsi="仿宋" w:eastAsia="仿宋" w:cs="方正仿宋_GBK"/>
                <w:bCs/>
                <w:color w:val="000000"/>
                <w:kern w:val="0"/>
                <w:sz w:val="24"/>
                <w:szCs w:val="24"/>
              </w:rPr>
            </w:pPr>
            <w:r>
              <w:rPr>
                <w:rStyle w:val="37"/>
                <w:rFonts w:hint="default" w:ascii="仿宋" w:hAnsi="仿宋" w:eastAsia="仿宋" w:cs="仿宋"/>
                <w:color w:val="auto"/>
                <w:sz w:val="24"/>
                <w:szCs w:val="24"/>
              </w:rPr>
              <w:t>专题片</w:t>
            </w:r>
          </w:p>
        </w:tc>
        <w:tc>
          <w:tcPr>
            <w:tcW w:w="1455" w:type="dxa"/>
            <w:noWrap/>
            <w:vAlign w:val="center"/>
          </w:tcPr>
          <w:p>
            <w:pPr>
              <w:jc w:val="center"/>
              <w:textAlignment w:val="center"/>
              <w:rPr>
                <w:rFonts w:ascii="仿宋" w:hAnsi="仿宋" w:eastAsia="仿宋" w:cs="方正仿宋_GBK"/>
                <w:bCs/>
                <w:color w:val="000000"/>
                <w:kern w:val="0"/>
                <w:sz w:val="24"/>
                <w:szCs w:val="24"/>
              </w:rPr>
            </w:pPr>
            <w:r>
              <w:rPr>
                <w:rStyle w:val="37"/>
                <w:rFonts w:hint="default" w:ascii="仿宋" w:hAnsi="仿宋" w:eastAsia="仿宋" w:cs="仿宋"/>
                <w:color w:val="auto"/>
                <w:sz w:val="24"/>
                <w:szCs w:val="24"/>
              </w:rPr>
              <w:t>专题片</w:t>
            </w:r>
            <w:r>
              <w:rPr>
                <w:rStyle w:val="36"/>
                <w:rFonts w:hint="default" w:ascii="仿宋" w:hAnsi="仿宋" w:eastAsia="仿宋" w:cs="仿宋"/>
                <w:color w:val="auto"/>
                <w:szCs w:val="24"/>
              </w:rPr>
              <w:t>1</w:t>
            </w:r>
            <w:r>
              <w:rPr>
                <w:rStyle w:val="35"/>
                <w:rFonts w:hint="eastAsia" w:ascii="仿宋" w:hAnsi="仿宋" w:eastAsia="仿宋" w:cs="仿宋"/>
                <w:color w:val="auto"/>
                <w:sz w:val="24"/>
                <w:szCs w:val="24"/>
              </w:rPr>
              <w:t>部</w:t>
            </w:r>
          </w:p>
        </w:tc>
        <w:tc>
          <w:tcPr>
            <w:tcW w:w="2984" w:type="dxa"/>
            <w:noWrap/>
            <w:vAlign w:val="center"/>
          </w:tcPr>
          <w:p>
            <w:pPr>
              <w:jc w:val="left"/>
              <w:textAlignment w:val="center"/>
              <w:rPr>
                <w:rStyle w:val="35"/>
                <w:rFonts w:ascii="仿宋" w:hAnsi="仿宋" w:eastAsia="仿宋" w:cs="方正仿宋_GBK"/>
                <w:bCs/>
                <w:sz w:val="24"/>
                <w:szCs w:val="24"/>
              </w:rPr>
            </w:pPr>
            <w:r>
              <w:rPr>
                <w:rStyle w:val="37"/>
                <w:rFonts w:hint="default" w:ascii="仿宋" w:hAnsi="仿宋" w:eastAsia="仿宋" w:cs="仿宋"/>
                <w:color w:val="auto"/>
                <w:sz w:val="24"/>
                <w:szCs w:val="24"/>
              </w:rPr>
              <w:t>采用不同的影视表现手法，</w:t>
            </w:r>
            <w:r>
              <w:rPr>
                <w:rStyle w:val="35"/>
                <w:rFonts w:hint="eastAsia" w:ascii="仿宋" w:hAnsi="仿宋" w:eastAsia="仿宋" w:cs="仿宋"/>
                <w:color w:val="auto"/>
                <w:sz w:val="24"/>
                <w:szCs w:val="24"/>
              </w:rPr>
              <w:t>通过详述支部党建相关成果、穿插学生风采、教学、科研、党建日常活动等，大力宣传，时长</w:t>
            </w:r>
            <w:r>
              <w:rPr>
                <w:rStyle w:val="36"/>
                <w:rFonts w:hint="default" w:ascii="仿宋" w:hAnsi="仿宋" w:eastAsia="仿宋" w:cs="仿宋"/>
                <w:color w:val="auto"/>
                <w:szCs w:val="24"/>
              </w:rPr>
              <w:t>5--8</w:t>
            </w:r>
            <w:r>
              <w:rPr>
                <w:rStyle w:val="35"/>
                <w:rFonts w:hint="eastAsia" w:ascii="仿宋" w:hAnsi="仿宋" w:eastAsia="仿宋" w:cs="仿宋"/>
                <w:color w:val="auto"/>
                <w:sz w:val="24"/>
                <w:szCs w:val="24"/>
              </w:rPr>
              <w:t>分钟左右。</w:t>
            </w:r>
          </w:p>
        </w:tc>
        <w:tc>
          <w:tcPr>
            <w:tcW w:w="2082" w:type="dxa"/>
            <w:noWrap/>
            <w:vAlign w:val="center"/>
          </w:tcPr>
          <w:p>
            <w:pPr>
              <w:jc w:val="left"/>
              <w:textAlignment w:val="center"/>
              <w:rPr>
                <w:rFonts w:ascii="仿宋" w:hAnsi="仿宋" w:eastAsia="仿宋" w:cs="方正仿宋_GBK"/>
                <w:bCs/>
                <w:color w:val="000000"/>
                <w:kern w:val="0"/>
                <w:sz w:val="24"/>
                <w:szCs w:val="24"/>
              </w:rPr>
            </w:pPr>
            <w:r>
              <w:rPr>
                <w:rFonts w:hint="eastAsia" w:ascii="仿宋" w:hAnsi="仿宋" w:eastAsia="仿宋" w:cs="方正仿宋_GBK"/>
                <w:bCs/>
                <w:color w:val="000000"/>
                <w:kern w:val="0"/>
                <w:sz w:val="24"/>
                <w:szCs w:val="24"/>
              </w:rPr>
              <w:t>2021年10月前完成专题片拍摄制作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505" w:type="dxa"/>
            <w:noWrap/>
            <w:vAlign w:val="center"/>
          </w:tcPr>
          <w:p>
            <w:pPr>
              <w:jc w:val="center"/>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7</w:t>
            </w:r>
          </w:p>
        </w:tc>
        <w:tc>
          <w:tcPr>
            <w:tcW w:w="1155" w:type="dxa"/>
            <w:noWrap/>
            <w:vAlign w:val="center"/>
          </w:tcPr>
          <w:p>
            <w:pPr>
              <w:jc w:val="left"/>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微党课</w:t>
            </w:r>
          </w:p>
        </w:tc>
        <w:tc>
          <w:tcPr>
            <w:tcW w:w="1455" w:type="dxa"/>
            <w:noWrap/>
            <w:vAlign w:val="center"/>
          </w:tcPr>
          <w:p>
            <w:pPr>
              <w:jc w:val="center"/>
              <w:textAlignment w:val="center"/>
              <w:rPr>
                <w:rFonts w:ascii="仿宋" w:hAnsi="仿宋" w:eastAsia="仿宋" w:cs="方正仿宋_GBK"/>
                <w:bCs/>
                <w:color w:val="000000"/>
                <w:sz w:val="24"/>
                <w:szCs w:val="24"/>
              </w:rPr>
            </w:pPr>
            <w:r>
              <w:rPr>
                <w:rStyle w:val="37"/>
                <w:rFonts w:hint="default" w:ascii="仿宋" w:hAnsi="仿宋" w:eastAsia="仿宋" w:cs="方正仿宋_GBK"/>
                <w:bCs/>
                <w:sz w:val="24"/>
                <w:szCs w:val="24"/>
              </w:rPr>
              <w:t>微党课1门</w:t>
            </w:r>
          </w:p>
        </w:tc>
        <w:tc>
          <w:tcPr>
            <w:tcW w:w="2984" w:type="dxa"/>
            <w:noWrap/>
            <w:vAlign w:val="center"/>
          </w:tcPr>
          <w:p>
            <w:pPr>
              <w:jc w:val="left"/>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根据党的路线、方针、政策或当前热点、焦点等结合自身教学实际情况，开设在线微型党课，15-20分钟左右。</w:t>
            </w:r>
          </w:p>
        </w:tc>
        <w:tc>
          <w:tcPr>
            <w:tcW w:w="2082" w:type="dxa"/>
            <w:noWrap/>
            <w:vAlign w:val="center"/>
          </w:tcPr>
          <w:p>
            <w:pPr>
              <w:jc w:val="left"/>
              <w:textAlignment w:val="center"/>
              <w:rPr>
                <w:rFonts w:ascii="仿宋" w:hAnsi="仿宋" w:eastAsia="仿宋" w:cs="方正仿宋_GBK"/>
                <w:bCs/>
                <w:color w:val="000000"/>
                <w:sz w:val="24"/>
                <w:szCs w:val="24"/>
              </w:rPr>
            </w:pPr>
            <w:r>
              <w:rPr>
                <w:rFonts w:hint="eastAsia" w:ascii="仿宋" w:hAnsi="仿宋" w:eastAsia="仿宋" w:cs="方正仿宋_GBK"/>
                <w:bCs/>
                <w:color w:val="000000"/>
                <w:kern w:val="0"/>
                <w:sz w:val="24"/>
                <w:szCs w:val="24"/>
              </w:rPr>
              <w:t>2021年5月10日前完成微党课讲稿、脚本制作，5月15日前完成党课微视频制作。</w:t>
            </w:r>
          </w:p>
        </w:tc>
      </w:tr>
    </w:tbl>
    <w:p>
      <w:pPr>
        <w:spacing w:line="500" w:lineRule="exact"/>
        <w:ind w:firstLine="480" w:firstLineChars="200"/>
        <w:rPr>
          <w:rFonts w:ascii="仿宋" w:hAnsi="仿宋" w:eastAsia="仿宋" w:cs="仿宋"/>
          <w:sz w:val="24"/>
          <w:szCs w:val="24"/>
        </w:rPr>
      </w:pPr>
      <w:bookmarkStart w:id="68" w:name="_Toc30276"/>
      <w:r>
        <w:rPr>
          <w:rFonts w:hint="eastAsia" w:ascii="仿宋" w:hAnsi="仿宋" w:eastAsia="仿宋" w:cs="仿宋"/>
          <w:sz w:val="24"/>
          <w:szCs w:val="24"/>
        </w:rPr>
        <w:t>进一步学习贯彻习近平新时代中国特色社会主义思想和党的十九大精神，按照新时代党的建设总要求，对标新时代高校党建“双创”任务，重点围绕加强组织领导、健全体制机制、创新工作方法等方面，着力增强党支部创造力、凝聚力、战斗力，引导党员充分发挥先锋模范作用，促进党支部更好地担负直接教育、管理、监督党员和组织、宣传、凝聚、服务师生的职责，实现支部党建工作和业务工作深度融合发展。</w:t>
      </w:r>
    </w:p>
    <w:p>
      <w:pPr>
        <w:pStyle w:val="2"/>
        <w:spacing w:line="500" w:lineRule="exact"/>
        <w:ind w:firstLine="560"/>
        <w:rPr>
          <w:rFonts w:eastAsia="仿宋"/>
          <w:sz w:val="24"/>
          <w:szCs w:val="24"/>
        </w:rPr>
      </w:pPr>
      <w:r>
        <w:rPr>
          <w:rFonts w:hint="eastAsia" w:ascii="仿宋" w:hAnsi="仿宋" w:eastAsia="仿宋" w:cs="仿宋"/>
          <w:sz w:val="24"/>
          <w:szCs w:val="24"/>
        </w:rPr>
        <w:t>高度总结凝练支部党建事业工作情况，形成可复制可推广的经验总结，如实反应建设情况。</w:t>
      </w:r>
    </w:p>
    <w:p>
      <w:pPr>
        <w:keepNext/>
        <w:keepLines/>
        <w:numPr>
          <w:ilvl w:val="0"/>
          <w:numId w:val="0"/>
        </w:numPr>
        <w:spacing w:line="440" w:lineRule="exact"/>
        <w:outlineLvl w:val="1"/>
        <w:rPr>
          <w:rFonts w:hint="eastAsia" w:ascii="仿宋" w:hAnsi="仿宋" w:eastAsia="仿宋" w:cs="仿宋"/>
          <w:b/>
          <w:bCs/>
          <w:sz w:val="24"/>
          <w:szCs w:val="24"/>
        </w:rPr>
      </w:pPr>
      <w:bookmarkStart w:id="69" w:name="_Toc22218"/>
      <w:r>
        <w:rPr>
          <w:rFonts w:hint="eastAsia" w:ascii="仿宋" w:hAnsi="仿宋" w:eastAsia="仿宋" w:cs="仿宋"/>
          <w:b/>
          <w:bCs/>
          <w:sz w:val="24"/>
          <w:szCs w:val="24"/>
          <w:lang w:val="en-US" w:eastAsia="zh-CN"/>
        </w:rPr>
        <w:t>二、</w:t>
      </w:r>
      <w:r>
        <w:rPr>
          <w:rFonts w:hint="eastAsia" w:ascii="仿宋" w:hAnsi="仿宋" w:eastAsia="仿宋" w:cs="仿宋"/>
          <w:b/>
          <w:bCs/>
          <w:sz w:val="24"/>
          <w:szCs w:val="24"/>
        </w:rPr>
        <w:t>党建活动阵地设计理念及要求</w:t>
      </w:r>
      <w:bookmarkEnd w:id="68"/>
      <w:bookmarkEnd w:id="69"/>
    </w:p>
    <w:p>
      <w:pPr>
        <w:spacing w:line="500" w:lineRule="exact"/>
        <w:ind w:firstLine="480" w:firstLineChars="200"/>
        <w:rPr>
          <w:rFonts w:ascii="仿宋" w:hAnsi="仿宋" w:eastAsia="仿宋" w:cs="仿宋"/>
          <w:szCs w:val="28"/>
        </w:rPr>
      </w:pPr>
      <w:r>
        <w:rPr>
          <w:rFonts w:hint="eastAsia" w:ascii="仿宋" w:hAnsi="仿宋" w:eastAsia="仿宋" w:cs="仿宋"/>
          <w:sz w:val="24"/>
          <w:szCs w:val="24"/>
        </w:rPr>
        <w:t>能够充分的把握采购人的设计要求；设计方案应该突出展现</w:t>
      </w:r>
      <w:r>
        <w:rPr>
          <w:rFonts w:hint="eastAsia" w:ascii="仿宋" w:hAnsi="仿宋" w:eastAsia="仿宋" w:cs="仿宋"/>
          <w:bCs/>
          <w:sz w:val="24"/>
          <w:szCs w:val="24"/>
        </w:rPr>
        <w:t>重庆化工职业学院化学工程学院化工与安全党支部</w:t>
      </w:r>
      <w:r>
        <w:rPr>
          <w:rFonts w:hint="eastAsia" w:ascii="仿宋" w:hAnsi="仿宋" w:eastAsia="仿宋" w:cs="仿宋"/>
          <w:sz w:val="24"/>
          <w:szCs w:val="24"/>
        </w:rPr>
        <w:t>党建工作历程、工作成果，同时展现学院整体风貌；设计方案的呈现效果应本着严谨、庄重、简洁、大气的原则进行构思和设计。</w:t>
      </w:r>
    </w:p>
    <w:p>
      <w:pPr>
        <w:keepNext/>
        <w:keepLines/>
        <w:numPr>
          <w:ilvl w:val="0"/>
          <w:numId w:val="0"/>
        </w:numPr>
        <w:spacing w:line="440" w:lineRule="exact"/>
        <w:outlineLvl w:val="1"/>
        <w:rPr>
          <w:rFonts w:hint="eastAsia" w:ascii="仿宋" w:hAnsi="仿宋" w:eastAsia="仿宋" w:cs="仿宋"/>
          <w:b/>
          <w:bCs/>
          <w:sz w:val="24"/>
          <w:szCs w:val="24"/>
        </w:rPr>
      </w:pPr>
      <w:bookmarkStart w:id="70" w:name="_Toc22853"/>
      <w:bookmarkStart w:id="71" w:name="_Toc10124"/>
      <w:r>
        <w:rPr>
          <w:rFonts w:hint="eastAsia" w:ascii="仿宋" w:hAnsi="仿宋" w:eastAsia="仿宋" w:cs="仿宋"/>
          <w:b/>
          <w:bCs/>
          <w:sz w:val="24"/>
          <w:szCs w:val="24"/>
          <w:lang w:val="en-US" w:eastAsia="zh-CN"/>
        </w:rPr>
        <w:t>三、</w:t>
      </w:r>
      <w:r>
        <w:rPr>
          <w:rFonts w:hint="eastAsia" w:ascii="仿宋" w:hAnsi="仿宋" w:eastAsia="仿宋" w:cs="仿宋"/>
          <w:b/>
          <w:bCs/>
          <w:sz w:val="24"/>
          <w:szCs w:val="24"/>
        </w:rPr>
        <w:t>微党课及宣传片制作要求</w:t>
      </w:r>
      <w:bookmarkEnd w:id="70"/>
      <w:bookmarkEnd w:id="71"/>
    </w:p>
    <w:p>
      <w:pPr>
        <w:keepNext/>
        <w:keepLines/>
        <w:spacing w:line="500" w:lineRule="exact"/>
        <w:ind w:firstLine="482" w:firstLineChars="200"/>
        <w:outlineLvl w:val="1"/>
        <w:rPr>
          <w:rFonts w:ascii="仿宋" w:hAnsi="仿宋" w:eastAsia="仿宋" w:cs="仿宋"/>
          <w:szCs w:val="28"/>
        </w:rPr>
      </w:pPr>
      <w:bookmarkStart w:id="72" w:name="_Toc5477"/>
      <w:bookmarkStart w:id="73" w:name="_Toc17766"/>
      <w:r>
        <w:rPr>
          <w:rFonts w:hint="eastAsia" w:ascii="仿宋" w:hAnsi="仿宋" w:eastAsia="仿宋" w:cs="仿宋"/>
          <w:b/>
          <w:bCs/>
          <w:sz w:val="24"/>
          <w:szCs w:val="24"/>
        </w:rPr>
        <w:t>（一）基本需求</w:t>
      </w:r>
      <w:r>
        <w:rPr>
          <w:rFonts w:hint="eastAsia" w:ascii="仿宋" w:hAnsi="仿宋" w:eastAsia="仿宋" w:cs="仿宋"/>
          <w:szCs w:val="28"/>
        </w:rPr>
        <w:t>：</w:t>
      </w:r>
      <w:bookmarkEnd w:id="72"/>
    </w:p>
    <w:p>
      <w:pPr>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1.※制作团队具有同类院校党课开发经验，须组织微党课开发专题培训会议。课程制作团队须具有党建方面专家团队，能够对微党课大纲、讲稿内容提供审核建议，确保课程内容无政治性错误。</w:t>
      </w:r>
    </w:p>
    <w:p>
      <w:pPr>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微党课视频内容应结合学院校史和党史、参与拍摄学院的历史沿革，展示学院党总支、党支部、党员的感人故事，展现学院党史上党员、党组织的作用。突出学院特色，讲好学院故事，展现学院发展各环节、人才培养全过程的红色基因。</w:t>
      </w:r>
    </w:p>
    <w:p>
      <w:pPr>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2.须组织培训教师编写拍摄脚本会议。参与微党课分析并最终讨论确定微党课选题，同时策划完成系列微党课的全部内容。</w:t>
      </w:r>
    </w:p>
    <w:p>
      <w:pPr>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3.协助教师针对提供的PPT进行重新的设计和改造，包括整体美工设计、内容梳理、文字优化、动画制作、图片处理、表格制作等。</w:t>
      </w:r>
    </w:p>
    <w:p>
      <w:pPr>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4.拍摄小组应配置导演1人、摄像师3人（提供2机位以上拍摄器材，机位设置应满足完整记录党总支、党支部发展历程）、专业课程编辑2人、灯光师2人、化妆师2人、后期制作4人。</w:t>
      </w:r>
    </w:p>
    <w:p>
      <w:pPr>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5.根据情景的要求，配音语气、语调要有明显变化，有情感；合理进行视频剪辑及合成。</w:t>
      </w:r>
    </w:p>
    <w:p>
      <w:pPr>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6.提供微党课设计模版，保证各项素材以及成品不存在知识产权纠纷。</w:t>
      </w:r>
    </w:p>
    <w:p>
      <w:pPr>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7.※策划、组织、实施一场总支书记讲党课直播活动，提供人员、场地、直播平台、宣传展板等配套服务。要求服务团队具备相关直播经验，直播后提供回放视频。</w:t>
      </w:r>
    </w:p>
    <w:p>
      <w:pPr>
        <w:keepNext/>
        <w:keepLines/>
        <w:spacing w:line="500" w:lineRule="exact"/>
        <w:ind w:firstLine="482" w:firstLineChars="200"/>
        <w:outlineLvl w:val="1"/>
        <w:rPr>
          <w:rFonts w:ascii="仿宋" w:hAnsi="仿宋" w:eastAsia="仿宋" w:cs="仿宋"/>
          <w:szCs w:val="28"/>
        </w:rPr>
      </w:pPr>
      <w:bookmarkStart w:id="74" w:name="_Toc21164"/>
      <w:r>
        <w:rPr>
          <w:rFonts w:hint="eastAsia" w:ascii="仿宋" w:hAnsi="仿宋" w:eastAsia="仿宋" w:cs="仿宋"/>
          <w:b/>
          <w:bCs/>
          <w:sz w:val="24"/>
          <w:szCs w:val="24"/>
        </w:rPr>
        <w:t>（二）技术要求</w:t>
      </w:r>
      <w:r>
        <w:rPr>
          <w:rFonts w:hint="eastAsia" w:ascii="仿宋" w:hAnsi="仿宋" w:eastAsia="仿宋" w:cs="仿宋"/>
          <w:szCs w:val="28"/>
        </w:rPr>
        <w:t>：</w:t>
      </w:r>
      <w:bookmarkEnd w:id="74"/>
    </w:p>
    <w:p>
      <w:pPr>
        <w:pStyle w:val="5"/>
        <w:bidi w:val="0"/>
        <w:outlineLvl w:val="2"/>
        <w:rPr>
          <w:rFonts w:hint="eastAsia" w:ascii="仿宋" w:hAnsi="仿宋" w:eastAsia="仿宋" w:cs="仿宋"/>
          <w:sz w:val="24"/>
          <w:szCs w:val="24"/>
        </w:rPr>
      </w:pPr>
      <w:bookmarkStart w:id="75" w:name="_Toc20696"/>
      <w:r>
        <w:rPr>
          <w:rFonts w:hint="eastAsia" w:ascii="仿宋" w:hAnsi="仿宋" w:eastAsia="仿宋" w:cs="仿宋"/>
          <w:sz w:val="24"/>
          <w:szCs w:val="24"/>
        </w:rPr>
        <w:t>视频技术规格 ：</w:t>
      </w:r>
      <w:bookmarkEnd w:id="75"/>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1.视频信号源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（1）稳定性：全片图像同步性能稳定，无失步现象，CTL同步控制信号必须连续：图像无抖动跳跃，色彩无突变，编辑点处图像稳定。</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（2）信噪比：图像信噪比不低于55dB，无明显杂波。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（3）色调：白平衡正确，无明显偏色，多机拍摄的镜头衔接处无明显色差。</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（4）视频电平：视频全讯号幅度为1Ⅴp-p，最大不超过1.1Ⅴp-p。其中，消隐电平为0V时，白电平幅度0.7Ⅴp-p，同步信号-0.3V，色同步信号幅度0.3Vp-p(以消隐线上下对称)，全片一致。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2.音频信号源</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（1）声道：中文内容音频信号记录于第1声道，音乐、音效、同期声记录于第2声道，若有其他文字解说记录于第3声道(如录音设备无第3声道,则录于第2声道)。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（2）电平指标：-2db—-8db声音应无明显失真、放音过冲、过弱。</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（3）音频信噪比不低于48db。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（4）声音和画面要求同步，无交流声或其他杂音等缺陷。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（5）伴音清晰、饱满、圆润，无失真、噪声杂音干扰、音量忽大忽小现象。解说声与现场声无明显比例失调，解说声与背景音乐无明显比例失调。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3.视频压缩格式及技术参数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（1）视频压缩采用H.264/AVC(MPEG-4Part10)编码、使用二次编码、不包含字幕的MP4格式。</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（2）视频码流率：动态码流的最低码率不得低于1024Kb。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（3）视频分辨率：前期采用高清16:9拍摄，设定为1920×1080。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（4）视频画幅宽高比：分辨率设定为1920×1080的，请选定16:9。</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（5）视频帧率不低于30帧/秒。</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（6）扫描方式采用逐行扫描。</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4.音频压缩格式及技术参数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（1）音频压缩采用AAC(MPEG4Part3)格式。</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（2）采样率48KHz。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（3）音频码流率128Kbps(恒定)。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（4）必须是双声道，必须做混音处理。 </w:t>
      </w:r>
    </w:p>
    <w:p>
      <w:pPr>
        <w:spacing w:line="500" w:lineRule="exact"/>
        <w:ind w:firstLine="480"/>
        <w:rPr>
          <w:rFonts w:hint="eastAsia" w:ascii="仿宋" w:hAnsi="仿宋" w:eastAsia="仿宋" w:cs="仿宋"/>
          <w:sz w:val="24"/>
          <w:szCs w:val="24"/>
        </w:rPr>
      </w:pPr>
      <w:r>
        <w:rPr>
          <w:rFonts w:hint="eastAsia" w:ascii="仿宋" w:hAnsi="仿宋" w:eastAsia="仿宋" w:cs="仿宋"/>
          <w:sz w:val="24"/>
          <w:szCs w:val="24"/>
        </w:rPr>
        <w:t>5.封装：采用MP4封装 </w:t>
      </w:r>
    </w:p>
    <w:p>
      <w:pPr>
        <w:keepNext/>
        <w:keepLines/>
        <w:numPr>
          <w:ilvl w:val="0"/>
          <w:numId w:val="0"/>
        </w:numPr>
        <w:spacing w:line="440" w:lineRule="exact"/>
        <w:ind w:firstLine="241" w:firstLineChars="100"/>
        <w:outlineLvl w:val="2"/>
        <w:rPr>
          <w:rFonts w:hint="eastAsia" w:ascii="仿宋" w:hAnsi="仿宋" w:eastAsia="仿宋" w:cs="仿宋"/>
          <w:b/>
          <w:bCs/>
          <w:sz w:val="24"/>
          <w:szCs w:val="24"/>
        </w:rPr>
      </w:pPr>
      <w:bookmarkStart w:id="76" w:name="_Toc5378"/>
      <w:r>
        <w:rPr>
          <w:rFonts w:hint="eastAsia" w:ascii="仿宋" w:hAnsi="仿宋" w:eastAsia="仿宋" w:cs="仿宋"/>
          <w:b/>
          <w:bCs/>
          <w:sz w:val="24"/>
          <w:szCs w:val="24"/>
        </w:rPr>
        <w:t>动画制作要求：</w:t>
      </w:r>
      <w:bookmarkEnd w:id="76"/>
    </w:p>
    <w:p>
      <w:pPr>
        <w:spacing w:line="500" w:lineRule="exact"/>
        <w:ind w:firstLine="480"/>
        <w:rPr>
          <w:rFonts w:ascii="仿宋" w:hAnsi="仿宋" w:eastAsia="仿宋" w:cs="仿宋"/>
          <w:sz w:val="24"/>
          <w:szCs w:val="24"/>
        </w:rPr>
      </w:pPr>
      <w:r>
        <w:rPr>
          <w:rFonts w:hint="eastAsia" w:ascii="仿宋" w:hAnsi="仿宋" w:eastAsia="仿宋" w:cs="仿宋"/>
          <w:sz w:val="24"/>
          <w:szCs w:val="24"/>
        </w:rPr>
        <w:t>※1.二维动画：</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（1）开发软件：flash cs4及以上版本；</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（2）动画播放环境：flash player10版本以上；</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（3）运行环境：window  xp 、 window7、win10等操作系统和移动终端；</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（4）动画帧频：&gt;=15帧；</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（5）输出尺寸：&gt;=1280*720；</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（6）输出格式：非交互式动画输出格式转为MP4,交互式动画输出格式为html5+javascript；</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（7）声音品质：mp3、比特率32K；</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（8）保持每个动画素材的独立性，尽量不设置两个或多个动画文件之间的嵌套及链接关系；</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※2.三维动画：</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（1）开发软件：3Ds Max和UG；</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（2）动画播放环境：主流播放器；</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（3）运行环境：windows  xp 、 window7等操作系统和移动终端；</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（4）动画帧频：25帧/秒；</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（5）输出尺寸：&gt;=1280*720；</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（6）输出格式：非交互式动画输出格式转为MP4,交互式动画输出格式为html5+javascript；</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（7）声音品质：mp3、比特率32K；</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（8）保持每个动画素材的独立性，尽量不设置两个或多个动画文件之间的嵌套及链接关系；</w:t>
      </w:r>
    </w:p>
    <w:p>
      <w:pPr>
        <w:pStyle w:val="5"/>
        <w:bidi w:val="0"/>
        <w:rPr>
          <w:rFonts w:hint="eastAsia" w:ascii="仿宋" w:hAnsi="仿宋" w:eastAsia="仿宋" w:cs="仿宋"/>
          <w:b/>
          <w:bCs/>
          <w:kern w:val="2"/>
          <w:sz w:val="24"/>
          <w:szCs w:val="24"/>
          <w:lang w:val="en-US" w:eastAsia="zh-CN" w:bidi="ar-SA"/>
        </w:rPr>
      </w:pPr>
      <w:bookmarkStart w:id="77" w:name="_Toc10854"/>
      <w:r>
        <w:rPr>
          <w:rFonts w:hint="eastAsia" w:ascii="仿宋" w:hAnsi="仿宋" w:eastAsia="仿宋" w:cs="仿宋"/>
          <w:b/>
          <w:bCs/>
          <w:kern w:val="2"/>
          <w:sz w:val="24"/>
          <w:szCs w:val="24"/>
          <w:lang w:val="en-US" w:eastAsia="zh-CN" w:bidi="ar-SA"/>
        </w:rPr>
        <w:t>PPT制作要求：</w:t>
      </w:r>
      <w:bookmarkEnd w:id="77"/>
    </w:p>
    <w:p>
      <w:pPr>
        <w:spacing w:line="500" w:lineRule="exact"/>
        <w:ind w:firstLine="480"/>
        <w:rPr>
          <w:rFonts w:ascii="仿宋" w:hAnsi="仿宋" w:eastAsia="仿宋" w:cs="仿宋"/>
          <w:sz w:val="24"/>
          <w:szCs w:val="24"/>
        </w:rPr>
      </w:pPr>
      <w:bookmarkStart w:id="78" w:name="_Toc476661403"/>
      <w:bookmarkStart w:id="79" w:name="_Toc470623510"/>
      <w:bookmarkStart w:id="80" w:name="_Toc476661545"/>
      <w:r>
        <w:rPr>
          <w:rFonts w:hint="eastAsia" w:ascii="仿宋" w:hAnsi="仿宋" w:eastAsia="仿宋" w:cs="仿宋"/>
          <w:sz w:val="24"/>
          <w:szCs w:val="24"/>
        </w:rPr>
        <w:t>1.微党课课件PPT制作</w:t>
      </w:r>
      <w:bookmarkEnd w:id="78"/>
      <w:bookmarkEnd w:id="79"/>
      <w:bookmarkEnd w:id="80"/>
    </w:p>
    <w:p>
      <w:pPr>
        <w:spacing w:line="500" w:lineRule="exact"/>
        <w:ind w:firstLine="480"/>
        <w:rPr>
          <w:rFonts w:ascii="仿宋" w:hAnsi="仿宋" w:eastAsia="仿宋" w:cs="仿宋"/>
          <w:sz w:val="24"/>
          <w:szCs w:val="24"/>
        </w:rPr>
      </w:pPr>
      <w:r>
        <w:rPr>
          <w:rFonts w:hint="eastAsia" w:ascii="仿宋" w:hAnsi="仿宋" w:eastAsia="仿宋" w:cs="仿宋"/>
          <w:sz w:val="24"/>
          <w:szCs w:val="24"/>
        </w:rPr>
        <w:t>需对微党课PPT进行排版、美化、修正,内容必须符合党课的内容和特色。</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具体要求如下：</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（1）制作原则</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课件要求内容无误，排版格式规范，版面简洁清晰，页面设置要求符合高清格式比例，幻灯片大小为“全屏显示16：9”，整体效果应风格统一、色彩协调、美观大方，合同其要求可按采购人需求进行变更。</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（2）需用自定义动画或其它动画形式表现课件内容，其它具体技术细节在制作过程中商讨。</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（3）字体与字号</w:t>
      </w:r>
    </w:p>
    <w:tbl>
      <w:tblPr>
        <w:tblStyle w:val="19"/>
        <w:tblW w:w="7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023"/>
        <w:gridCol w:w="1452"/>
        <w:gridCol w:w="1571"/>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86"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类型</w:t>
            </w:r>
          </w:p>
        </w:tc>
        <w:tc>
          <w:tcPr>
            <w:tcW w:w="2023" w:type="dxa"/>
            <w:noWrap/>
            <w:vAlign w:val="center"/>
          </w:tcPr>
          <w:p>
            <w:pPr>
              <w:spacing w:line="500" w:lineRule="exact"/>
              <w:ind w:firstLine="480"/>
              <w:rPr>
                <w:rFonts w:ascii="仿宋" w:hAnsi="仿宋" w:eastAsia="仿宋" w:cs="仿宋"/>
                <w:sz w:val="24"/>
                <w:szCs w:val="24"/>
              </w:rPr>
            </w:pPr>
            <w:r>
              <w:rPr>
                <w:rFonts w:hint="eastAsia" w:ascii="仿宋" w:hAnsi="仿宋" w:eastAsia="仿宋" w:cs="仿宋"/>
                <w:sz w:val="24"/>
                <w:szCs w:val="24"/>
              </w:rPr>
              <w:t>大标题</w:t>
            </w:r>
          </w:p>
        </w:tc>
        <w:tc>
          <w:tcPr>
            <w:tcW w:w="1452"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主讲信息</w:t>
            </w:r>
          </w:p>
        </w:tc>
        <w:tc>
          <w:tcPr>
            <w:tcW w:w="1571"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一级标题</w:t>
            </w:r>
          </w:p>
        </w:tc>
        <w:tc>
          <w:tcPr>
            <w:tcW w:w="1497"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正文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86"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字体</w:t>
            </w:r>
          </w:p>
        </w:tc>
        <w:tc>
          <w:tcPr>
            <w:tcW w:w="2023"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大黑、时尚中黑、大隶书</w:t>
            </w:r>
          </w:p>
        </w:tc>
        <w:tc>
          <w:tcPr>
            <w:tcW w:w="1452"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黑体</w:t>
            </w:r>
          </w:p>
        </w:tc>
        <w:tc>
          <w:tcPr>
            <w:tcW w:w="1571"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黑体、魏碑、大宋</w:t>
            </w:r>
          </w:p>
        </w:tc>
        <w:tc>
          <w:tcPr>
            <w:tcW w:w="1497"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雅黑、中宋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86"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字号</w:t>
            </w:r>
          </w:p>
        </w:tc>
        <w:tc>
          <w:tcPr>
            <w:tcW w:w="2023"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50～70磅</w:t>
            </w:r>
          </w:p>
        </w:tc>
        <w:tc>
          <w:tcPr>
            <w:tcW w:w="1452"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36～40磅</w:t>
            </w:r>
          </w:p>
        </w:tc>
        <w:tc>
          <w:tcPr>
            <w:tcW w:w="1571"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36～40磅</w:t>
            </w:r>
          </w:p>
        </w:tc>
        <w:tc>
          <w:tcPr>
            <w:tcW w:w="1497"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24～32磅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86"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应用</w:t>
            </w:r>
          </w:p>
        </w:tc>
        <w:tc>
          <w:tcPr>
            <w:tcW w:w="2023"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上下左右居中</w:t>
            </w:r>
          </w:p>
        </w:tc>
        <w:tc>
          <w:tcPr>
            <w:tcW w:w="1452"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左右居中</w:t>
            </w:r>
          </w:p>
        </w:tc>
        <w:tc>
          <w:tcPr>
            <w:tcW w:w="1571"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左右居中</w:t>
            </w:r>
          </w:p>
        </w:tc>
        <w:tc>
          <w:tcPr>
            <w:tcW w:w="1497" w:type="dxa"/>
            <w:noWrap/>
            <w:vAlign w:val="center"/>
          </w:tcPr>
          <w:p>
            <w:pPr>
              <w:spacing w:line="500" w:lineRule="exact"/>
              <w:rPr>
                <w:rFonts w:ascii="仿宋" w:hAnsi="仿宋" w:eastAsia="仿宋" w:cs="仿宋"/>
                <w:sz w:val="24"/>
                <w:szCs w:val="24"/>
              </w:rPr>
            </w:pPr>
            <w:r>
              <w:rPr>
                <w:rFonts w:hint="eastAsia" w:ascii="仿宋" w:hAnsi="仿宋" w:eastAsia="仿宋" w:cs="仿宋"/>
                <w:sz w:val="24"/>
                <w:szCs w:val="24"/>
              </w:rPr>
              <w:t>左对齐或居中</w:t>
            </w:r>
          </w:p>
        </w:tc>
      </w:tr>
    </w:tbl>
    <w:p>
      <w:pPr>
        <w:spacing w:line="500" w:lineRule="exact"/>
        <w:ind w:firstLine="480"/>
        <w:rPr>
          <w:rFonts w:ascii="仿宋" w:hAnsi="仿宋" w:eastAsia="仿宋" w:cs="仿宋"/>
          <w:sz w:val="24"/>
          <w:szCs w:val="24"/>
        </w:rPr>
      </w:pPr>
    </w:p>
    <w:p>
      <w:pPr>
        <w:spacing w:line="500" w:lineRule="exact"/>
        <w:ind w:firstLine="480"/>
        <w:rPr>
          <w:rFonts w:ascii="仿宋" w:hAnsi="仿宋" w:eastAsia="仿宋" w:cs="仿宋"/>
          <w:sz w:val="24"/>
          <w:szCs w:val="24"/>
        </w:rPr>
      </w:pPr>
      <w:r>
        <w:rPr>
          <w:rFonts w:hint="eastAsia" w:ascii="仿宋" w:hAnsi="仿宋" w:eastAsia="仿宋" w:cs="仿宋"/>
          <w:sz w:val="24"/>
          <w:szCs w:val="24"/>
        </w:rPr>
        <w:t>（4）版心与版式</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 xml:space="preserve"> 每页四周留出空白，应避免内容顶到页面边缘，边界安全区域分别为左、右130像素内，上、下90像素内。</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（5）背景</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①背景色以简洁适中饱和度为主；</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②背景和场景不宜变化过多；</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③文字、图形等内容应与背景对比醒目。</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（6）色调</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①色彩的选配应与课程科目相吻合；</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②每一短视频或一系列短视频在配色上应体现出系统性，可选一种主色调再加上一至两种辅助色进行匹配；</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③同一屏里文字不超出三种颜色。</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（7）字距与行距</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①标题：在文字少的情形下，字距放宽一倍体现舒展性；</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②正文：行距使用1行或1.5行，便于阅读。</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（8）配图</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①图像应清晰并能反映出内容主题思想，分辨率应上72dpi以上；</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②图片不可加长或压窄，防止变形；</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③图形使用应通俗易懂，便于理解。</w:t>
      </w:r>
    </w:p>
    <w:p>
      <w:pPr>
        <w:pStyle w:val="4"/>
        <w:bidi w:val="0"/>
        <w:outlineLvl w:val="1"/>
        <w:rPr>
          <w:rFonts w:hint="eastAsia" w:eastAsia="仿宋"/>
          <w:b/>
          <w:bCs/>
          <w:sz w:val="24"/>
        </w:rPr>
      </w:pPr>
      <w:bookmarkStart w:id="81" w:name="_Toc10943"/>
      <w:r>
        <w:rPr>
          <w:rFonts w:hint="eastAsia" w:eastAsia="仿宋"/>
          <w:b/>
          <w:bCs/>
          <w:sz w:val="24"/>
          <w:lang w:val="en-US" w:eastAsia="zh-CN"/>
        </w:rPr>
        <w:t>四、</w:t>
      </w:r>
      <w:r>
        <w:rPr>
          <w:rFonts w:hint="eastAsia" w:eastAsia="仿宋"/>
          <w:b/>
          <w:bCs/>
          <w:sz w:val="24"/>
        </w:rPr>
        <w:t>现场踏勘</w:t>
      </w:r>
      <w:bookmarkEnd w:id="73"/>
      <w:bookmarkEnd w:id="81"/>
    </w:p>
    <w:p>
      <w:pPr>
        <w:widowControl/>
        <w:jc w:val="left"/>
        <w:outlineLvl w:val="9"/>
        <w:rPr>
          <w:rFonts w:ascii="仿宋" w:hAnsi="仿宋" w:eastAsia="仿宋" w:cs="仿宋"/>
          <w:sz w:val="24"/>
          <w:szCs w:val="24"/>
        </w:rPr>
      </w:pPr>
      <w:r>
        <w:rPr>
          <w:rFonts w:hint="eastAsia" w:ascii="仿宋" w:hAnsi="仿宋" w:eastAsia="仿宋" w:cs="仿宋"/>
          <w:sz w:val="24"/>
          <w:szCs w:val="24"/>
        </w:rPr>
        <w:t>为全面了解采购需求及学校的实际情况，供应商应到学校进行现场踏勘，对支部基本情况及校园环境、整体布局等进行充分了解后进行设计。</w:t>
      </w:r>
      <w:r>
        <w:rPr>
          <w:rFonts w:ascii="仿宋" w:hAnsi="仿宋" w:eastAsia="仿宋" w:cs="仿宋"/>
          <w:sz w:val="24"/>
          <w:szCs w:val="24"/>
        </w:rPr>
        <w:br w:type="page"/>
      </w:r>
    </w:p>
    <w:p>
      <w:pPr>
        <w:spacing w:line="500" w:lineRule="exact"/>
        <w:ind w:firstLine="480"/>
        <w:outlineLvl w:val="1"/>
        <w:rPr>
          <w:sz w:val="32"/>
          <w:szCs w:val="24"/>
        </w:rPr>
      </w:pPr>
    </w:p>
    <w:p>
      <w:pPr>
        <w:outlineLvl w:val="1"/>
      </w:pPr>
    </w:p>
    <w:p>
      <w:pPr>
        <w:keepNext/>
        <w:keepLines/>
        <w:spacing w:line="500" w:lineRule="exact"/>
        <w:jc w:val="center"/>
        <w:outlineLvl w:val="0"/>
        <w:rPr>
          <w:rFonts w:ascii="仿宋" w:hAnsi="仿宋" w:eastAsia="仿宋" w:cs="仿宋"/>
          <w:b/>
          <w:bCs/>
          <w:color w:val="FF0000"/>
          <w:sz w:val="24"/>
          <w:szCs w:val="24"/>
        </w:rPr>
      </w:pPr>
      <w:bookmarkStart w:id="82" w:name="_Toc30101"/>
      <w:r>
        <w:rPr>
          <w:rFonts w:hint="eastAsia" w:ascii="仿宋" w:hAnsi="仿宋" w:eastAsia="仿宋" w:cs="仿宋"/>
          <w:b/>
          <w:bCs/>
          <w:sz w:val="36"/>
          <w:szCs w:val="30"/>
        </w:rPr>
        <w:t>第四篇 采购商务需求</w:t>
      </w:r>
      <w:bookmarkEnd w:id="82"/>
    </w:p>
    <w:p>
      <w:pPr>
        <w:keepNext/>
        <w:keepLines/>
        <w:spacing w:line="500" w:lineRule="exact"/>
        <w:outlineLvl w:val="1"/>
        <w:rPr>
          <w:rFonts w:ascii="仿宋" w:hAnsi="仿宋" w:eastAsia="仿宋" w:cs="仿宋"/>
          <w:b/>
          <w:sz w:val="24"/>
          <w:szCs w:val="24"/>
        </w:rPr>
      </w:pPr>
      <w:bookmarkStart w:id="83" w:name="_Toc18717"/>
      <w:r>
        <w:rPr>
          <w:rFonts w:hint="eastAsia" w:ascii="仿宋" w:hAnsi="仿宋" w:eastAsia="仿宋" w:cs="仿宋"/>
          <w:b/>
          <w:sz w:val="24"/>
          <w:szCs w:val="24"/>
        </w:rPr>
        <w:t>一、实施（交货）时间、地点及验收方式</w:t>
      </w:r>
      <w:bookmarkEnd w:id="83"/>
    </w:p>
    <w:p>
      <w:pPr>
        <w:keepNext/>
        <w:keepLines/>
        <w:spacing w:line="500" w:lineRule="exact"/>
        <w:ind w:firstLine="480" w:firstLineChars="200"/>
        <w:rPr>
          <w:rFonts w:ascii="仿宋" w:hAnsi="仿宋" w:eastAsia="仿宋" w:cs="仿宋"/>
          <w:bCs/>
          <w:sz w:val="24"/>
          <w:szCs w:val="24"/>
        </w:rPr>
      </w:pPr>
      <w:r>
        <w:rPr>
          <w:rFonts w:hint="eastAsia" w:ascii="仿宋" w:hAnsi="仿宋" w:eastAsia="仿宋" w:cs="仿宋"/>
          <w:bCs/>
          <w:sz w:val="24"/>
          <w:szCs w:val="24"/>
        </w:rPr>
        <w:t>（一）基于重庆化工职业学院化学工程学院化工与安全党支部获批培育创建首批“重庆市党建工作样板支部”前提，继续展示支部党委深入学习贯彻落实习近平新时代中国特色社会主义思想和党的十九大精神，按照新时代党的建设总要求，展示支部党委工作状况。</w:t>
      </w:r>
    </w:p>
    <w:p>
      <w:pPr>
        <w:keepNext/>
        <w:keepLines/>
        <w:spacing w:line="500" w:lineRule="exact"/>
        <w:ind w:firstLine="480" w:firstLineChars="200"/>
        <w:rPr>
          <w:rFonts w:ascii="仿宋" w:hAnsi="仿宋" w:eastAsia="仿宋" w:cs="仿宋"/>
          <w:bCs/>
          <w:sz w:val="24"/>
          <w:szCs w:val="24"/>
        </w:rPr>
      </w:pPr>
      <w:r>
        <w:rPr>
          <w:rFonts w:hint="eastAsia" w:ascii="仿宋" w:hAnsi="仿宋" w:eastAsia="仿宋" w:cs="仿宋"/>
          <w:bCs/>
          <w:sz w:val="24"/>
          <w:szCs w:val="24"/>
        </w:rPr>
        <w:t>（二）展示化学工程学院化工与安全党支部党建工作成效，继续推动学院党建工作发展，打造展示党支部制度、工作成果、先进经验等信息，完成市级党建样板支部打造相关要求。</w:t>
      </w:r>
    </w:p>
    <w:p>
      <w:pPr>
        <w:keepNext/>
        <w:keepLines/>
        <w:pageBreakBefore w:val="0"/>
        <w:widowControl w:val="0"/>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（三）利用学院宣传墙、党建活动室进行打造装修“重庆市党建样板支部”示范宣传基地，构建校内外党建工作宣传交流平台。</w:t>
      </w:r>
    </w:p>
    <w:p>
      <w:pPr>
        <w:pStyle w:val="2"/>
        <w:keepNext w:val="0"/>
        <w:keepLines w:val="0"/>
        <w:pageBreakBefore w:val="0"/>
        <w:widowControl w:val="0"/>
        <w:numPr>
          <w:ilvl w:val="0"/>
          <w:numId w:val="4"/>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搭建支部公众号，从“互联网+党建”的角度出发，通过微信公众平台展示支部党建成果，以及信息化党建成效。</w:t>
      </w:r>
    </w:p>
    <w:p>
      <w:pPr>
        <w:pStyle w:val="2"/>
        <w:keepNext w:val="0"/>
        <w:keepLines w:val="0"/>
        <w:pageBreakBefore w:val="0"/>
        <w:widowControl w:val="0"/>
        <w:numPr>
          <w:ilvl w:val="0"/>
          <w:numId w:val="4"/>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
          <w:b w:val="0"/>
          <w:bCs/>
          <w:color w:val="FF0000"/>
          <w:sz w:val="24"/>
          <w:szCs w:val="24"/>
        </w:rPr>
      </w:pPr>
      <w:r>
        <w:rPr>
          <w:rFonts w:hint="eastAsia" w:ascii="仿宋" w:hAnsi="仿宋" w:eastAsia="仿宋" w:cs="仿宋"/>
          <w:b w:val="0"/>
          <w:bCs/>
          <w:sz w:val="24"/>
          <w:szCs w:val="24"/>
        </w:rPr>
        <w:t>微型党课与宣传片制作，把支部党建工作的理论精髓，通过生动的实例，深入浅出地传授给党员。深化宣传阵地打造，结合新媒体形式扩大支部党建工作影响力。</w:t>
      </w:r>
    </w:p>
    <w:p>
      <w:pPr>
        <w:pStyle w:val="2"/>
        <w:ind w:firstLine="560"/>
      </w:pPr>
    </w:p>
    <w:p>
      <w:pPr>
        <w:pStyle w:val="4"/>
        <w:rPr>
          <w:rFonts w:ascii="仿宋" w:hAnsi="仿宋" w:eastAsia="仿宋" w:cs="仿宋"/>
          <w:sz w:val="24"/>
          <w:szCs w:val="24"/>
        </w:rPr>
      </w:pPr>
      <w:bookmarkStart w:id="84" w:name="_Toc11099"/>
      <w:r>
        <w:rPr>
          <w:rFonts w:hint="eastAsia" w:ascii="仿宋" w:hAnsi="仿宋" w:eastAsia="仿宋" w:cs="仿宋"/>
          <w:sz w:val="24"/>
          <w:szCs w:val="24"/>
        </w:rPr>
        <w:t>二、报价要求</w:t>
      </w:r>
      <w:bookmarkEnd w:id="84"/>
    </w:p>
    <w:p>
      <w:pPr>
        <w:keepNext/>
        <w:keepLines/>
        <w:spacing w:line="500" w:lineRule="exact"/>
        <w:ind w:firstLine="480" w:firstLineChars="200"/>
        <w:rPr>
          <w:rFonts w:ascii="仿宋" w:hAnsi="仿宋" w:eastAsia="仿宋" w:cs="仿宋"/>
          <w:bCs/>
          <w:sz w:val="24"/>
          <w:szCs w:val="24"/>
        </w:rPr>
      </w:pPr>
      <w:r>
        <w:rPr>
          <w:rFonts w:hint="eastAsia" w:ascii="仿宋" w:hAnsi="仿宋" w:eastAsia="仿宋" w:cs="仿宋"/>
          <w:bCs/>
          <w:sz w:val="24"/>
          <w:szCs w:val="24"/>
        </w:rPr>
        <w:t>本次报价为人民币报价，为包干价，包含所有设计、制作、安装、人工、运输、税点等完成本项目所需产生的一切费用。因成交供应商自身原因造成漏报、少报皆由其自行承担责任，采购人不再补偿。</w:t>
      </w:r>
    </w:p>
    <w:p>
      <w:pPr>
        <w:pStyle w:val="4"/>
        <w:rPr>
          <w:rFonts w:ascii="仿宋" w:hAnsi="仿宋" w:eastAsia="仿宋" w:cs="仿宋"/>
          <w:sz w:val="24"/>
          <w:szCs w:val="24"/>
        </w:rPr>
      </w:pPr>
      <w:bookmarkStart w:id="85" w:name="_Toc17238"/>
      <w:r>
        <w:rPr>
          <w:rFonts w:hint="eastAsia" w:ascii="仿宋" w:hAnsi="仿宋" w:eastAsia="仿宋" w:cs="仿宋"/>
          <w:sz w:val="24"/>
          <w:szCs w:val="24"/>
        </w:rPr>
        <w:t>三、服务质量要求</w:t>
      </w:r>
      <w:bookmarkEnd w:id="85"/>
    </w:p>
    <w:p>
      <w:pPr>
        <w:keepNext/>
        <w:keepLines/>
        <w:spacing w:line="500" w:lineRule="exact"/>
        <w:ind w:firstLine="480" w:firstLineChars="200"/>
        <w:rPr>
          <w:rFonts w:ascii="仿宋" w:hAnsi="仿宋" w:eastAsia="仿宋" w:cs="仿宋"/>
          <w:bCs/>
          <w:sz w:val="24"/>
          <w:szCs w:val="24"/>
        </w:rPr>
      </w:pPr>
      <w:r>
        <w:rPr>
          <w:rFonts w:hint="eastAsia" w:ascii="仿宋" w:hAnsi="仿宋" w:eastAsia="仿宋" w:cs="仿宋"/>
          <w:bCs/>
          <w:sz w:val="24"/>
          <w:szCs w:val="24"/>
        </w:rPr>
        <w:t>1.※投标人具有党建方面专家团队，能够协助采购方对整体项目进行中所涉及到的文字、图片、党建元素等进行审核，优化文字内容，确保验收成果。</w:t>
      </w:r>
    </w:p>
    <w:p>
      <w:pPr>
        <w:keepNext/>
        <w:keepLines/>
        <w:spacing w:line="500" w:lineRule="exact"/>
        <w:ind w:firstLine="480" w:firstLineChars="200"/>
        <w:rPr>
          <w:rFonts w:ascii="仿宋" w:hAnsi="仿宋" w:eastAsia="仿宋" w:cs="仿宋"/>
          <w:bCs/>
          <w:sz w:val="24"/>
          <w:szCs w:val="24"/>
        </w:rPr>
      </w:pPr>
      <w:r>
        <w:rPr>
          <w:rFonts w:hint="eastAsia" w:ascii="仿宋" w:hAnsi="仿宋" w:eastAsia="仿宋" w:cs="仿宋"/>
          <w:bCs/>
          <w:sz w:val="24"/>
          <w:szCs w:val="24"/>
        </w:rPr>
        <w:t>2.※投标人有党建活动阵地建设经验，了解标杆院系、样板支部相关建设要求。</w:t>
      </w:r>
    </w:p>
    <w:p>
      <w:pPr>
        <w:keepNext/>
        <w:keepLines/>
        <w:spacing w:line="500" w:lineRule="exact"/>
        <w:ind w:firstLine="480" w:firstLineChars="200"/>
        <w:rPr>
          <w:rFonts w:ascii="仿宋" w:hAnsi="仿宋" w:eastAsia="仿宋" w:cs="仿宋"/>
          <w:bCs/>
          <w:sz w:val="24"/>
          <w:szCs w:val="24"/>
        </w:rPr>
      </w:pPr>
      <w:r>
        <w:rPr>
          <w:rFonts w:hint="eastAsia" w:ascii="仿宋" w:hAnsi="仿宋" w:eastAsia="仿宋" w:cs="仿宋"/>
          <w:bCs/>
          <w:sz w:val="24"/>
          <w:szCs w:val="24"/>
        </w:rPr>
        <w:t>3.投标人有党课拍摄制作经验，能够把握课程内容，保证制作质量。</w:t>
      </w:r>
    </w:p>
    <w:p/>
    <w:p>
      <w:pPr>
        <w:pStyle w:val="4"/>
      </w:pPr>
      <w:bookmarkStart w:id="86" w:name="_Toc32692"/>
      <w:r>
        <w:rPr>
          <w:rFonts w:hint="eastAsia" w:ascii="仿宋" w:hAnsi="仿宋" w:eastAsia="仿宋" w:cs="仿宋"/>
          <w:sz w:val="24"/>
          <w:szCs w:val="24"/>
        </w:rPr>
        <w:t>四、付款方式</w:t>
      </w:r>
      <w:bookmarkEnd w:id="86"/>
    </w:p>
    <w:p>
      <w:pPr>
        <w:pStyle w:val="18"/>
        <w:ind w:left="0" w:leftChars="0" w:firstLine="480"/>
        <w:rPr>
          <w:rFonts w:ascii="仿宋" w:hAnsi="仿宋" w:eastAsia="仿宋" w:cs="仿宋"/>
          <w:bCs/>
          <w:sz w:val="24"/>
          <w:szCs w:val="24"/>
        </w:rPr>
      </w:pPr>
      <w:r>
        <w:rPr>
          <w:rFonts w:hint="eastAsia" w:ascii="仿宋" w:hAnsi="仿宋" w:eastAsia="仿宋" w:cs="仿宋"/>
          <w:bCs/>
          <w:sz w:val="24"/>
          <w:szCs w:val="24"/>
        </w:rPr>
        <w:t>1、合同签订前中标单位向采购人缴纳中标金额的5%作为履约保证金。免费质保期满后，如无质量问题，或质量问题已解决，采购人向中标单位无息退还履约保证金；如有质量问题，在赔偿采购人的损失后无息退还给设计单位。</w:t>
      </w:r>
    </w:p>
    <w:p>
      <w:pPr>
        <w:spacing w:line="500" w:lineRule="exact"/>
        <w:rPr>
          <w:rFonts w:ascii="仿宋" w:hAnsi="仿宋" w:eastAsia="仿宋" w:cs="仿宋"/>
          <w:bCs/>
          <w:sz w:val="24"/>
          <w:szCs w:val="24"/>
        </w:rPr>
      </w:pPr>
      <w:bookmarkStart w:id="87" w:name="_Toc15449"/>
      <w:r>
        <w:rPr>
          <w:rFonts w:hint="eastAsia" w:ascii="仿宋" w:hAnsi="仿宋" w:eastAsia="仿宋" w:cs="仿宋"/>
          <w:bCs/>
          <w:sz w:val="24"/>
          <w:szCs w:val="24"/>
        </w:rPr>
        <w:t>2、合同签订后5个工作日，向设计单位支付合同30%预付款；</w:t>
      </w:r>
    </w:p>
    <w:p>
      <w:pPr>
        <w:pStyle w:val="4"/>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3、所有分项建设内容经学院及相关部门审核合格后，向设计单位支付合同65%的进度款。</w:t>
      </w:r>
    </w:p>
    <w:p>
      <w:pPr>
        <w:rPr>
          <w:rFonts w:hint="default"/>
          <w:lang w:val="en-US" w:eastAsia="zh-CN"/>
        </w:rPr>
      </w:pPr>
      <w:r>
        <w:rPr>
          <w:rFonts w:hint="eastAsia" w:ascii="仿宋" w:hAnsi="仿宋" w:eastAsia="仿宋" w:cs="仿宋"/>
          <w:b w:val="0"/>
          <w:bCs/>
          <w:kern w:val="2"/>
          <w:sz w:val="24"/>
          <w:szCs w:val="24"/>
          <w:lang w:val="en-US" w:eastAsia="zh-CN" w:bidi="ar-SA"/>
        </w:rPr>
        <w:t>4.支部微信公众号运营时间满1年后，向设计单位支部合同5%。</w:t>
      </w:r>
    </w:p>
    <w:p>
      <w:pPr>
        <w:pStyle w:val="4"/>
        <w:rPr>
          <w:rFonts w:ascii="仿宋" w:hAnsi="仿宋" w:eastAsia="仿宋" w:cs="仿宋"/>
          <w:sz w:val="24"/>
          <w:szCs w:val="24"/>
        </w:rPr>
      </w:pPr>
      <w:r>
        <w:rPr>
          <w:rFonts w:hint="eastAsia" w:ascii="仿宋" w:hAnsi="仿宋" w:eastAsia="仿宋" w:cs="仿宋"/>
          <w:sz w:val="24"/>
          <w:szCs w:val="24"/>
        </w:rPr>
        <w:t>五、知识产权</w:t>
      </w:r>
      <w:bookmarkEnd w:id="87"/>
    </w:p>
    <w:p>
      <w:pPr>
        <w:pStyle w:val="18"/>
        <w:ind w:leftChars="150" w:firstLine="0" w:firstLineChars="0"/>
        <w:rPr>
          <w:rFonts w:ascii="仿宋" w:hAnsi="仿宋" w:eastAsia="仿宋" w:cs="仿宋"/>
          <w:bCs/>
          <w:sz w:val="24"/>
          <w:szCs w:val="24"/>
        </w:rPr>
      </w:pPr>
      <w:r>
        <w:rPr>
          <w:rFonts w:hint="eastAsia" w:ascii="仿宋" w:hAnsi="仿宋" w:eastAsia="仿宋" w:cs="仿宋"/>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pPr>
        <w:pStyle w:val="18"/>
        <w:ind w:left="280" w:leftChars="100" w:firstLine="480"/>
        <w:rPr>
          <w:rFonts w:ascii="仿宋" w:hAnsi="仿宋" w:eastAsia="仿宋" w:cs="仿宋"/>
          <w:bCs/>
          <w:sz w:val="24"/>
          <w:szCs w:val="24"/>
        </w:rPr>
      </w:pPr>
      <w:r>
        <w:rPr>
          <w:rFonts w:hint="eastAsia" w:ascii="仿宋" w:hAnsi="仿宋" w:eastAsia="仿宋" w:cs="仿宋"/>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pPr>
        <w:pStyle w:val="18"/>
        <w:ind w:left="280" w:leftChars="100" w:firstLine="480"/>
        <w:rPr>
          <w:rFonts w:ascii="仿宋" w:hAnsi="仿宋" w:eastAsia="仿宋" w:cs="仿宋"/>
          <w:bCs/>
          <w:sz w:val="24"/>
          <w:szCs w:val="24"/>
        </w:rPr>
      </w:pPr>
      <w:r>
        <w:rPr>
          <w:rFonts w:hint="eastAsia" w:ascii="仿宋" w:hAnsi="仿宋" w:eastAsia="仿宋" w:cs="仿宋"/>
          <w:bCs/>
          <w:sz w:val="24"/>
          <w:szCs w:val="24"/>
        </w:rPr>
        <w:t>（三）供应商如果在其设计文件中使用或包含任何其他人的知识产权或专有技术或商业秘密，应保证已经获得权利人的合法、有效、充分的授权。</w:t>
      </w:r>
    </w:p>
    <w:p>
      <w:pPr>
        <w:pStyle w:val="4"/>
        <w:rPr>
          <w:rFonts w:ascii="仿宋" w:hAnsi="仿宋" w:eastAsia="仿宋" w:cs="仿宋"/>
          <w:sz w:val="24"/>
          <w:szCs w:val="24"/>
        </w:rPr>
      </w:pPr>
      <w:bookmarkStart w:id="88" w:name="_Toc29979"/>
      <w:r>
        <w:rPr>
          <w:rFonts w:hint="eastAsia" w:ascii="仿宋" w:hAnsi="仿宋" w:eastAsia="仿宋" w:cs="仿宋"/>
          <w:sz w:val="24"/>
          <w:szCs w:val="24"/>
        </w:rPr>
        <w:t>六、违约责任</w:t>
      </w:r>
      <w:bookmarkEnd w:id="88"/>
    </w:p>
    <w:p>
      <w:pPr>
        <w:pStyle w:val="18"/>
        <w:ind w:left="280" w:leftChars="100" w:firstLine="480"/>
        <w:rPr>
          <w:rFonts w:ascii="仿宋" w:hAnsi="仿宋" w:eastAsia="仿宋" w:cs="仿宋"/>
          <w:bCs/>
          <w:sz w:val="24"/>
          <w:szCs w:val="24"/>
        </w:rPr>
      </w:pPr>
      <w:r>
        <w:rPr>
          <w:rFonts w:hint="eastAsia" w:ascii="仿宋" w:hAnsi="仿宋" w:eastAsia="仿宋" w:cs="仿宋"/>
          <w:bCs/>
          <w:sz w:val="24"/>
          <w:szCs w:val="24"/>
        </w:rPr>
        <w:t>（一）中标单位不能按时提供服务或服务不全，招标人有权单方面终止合同且不退还履约保证金，并要求违约方向招标人支付合同总金额1%的违约金，同时根据给招标人造成损失情况向供货商要求赔偿。</w:t>
      </w:r>
    </w:p>
    <w:p>
      <w:pPr>
        <w:pStyle w:val="18"/>
        <w:ind w:left="280" w:leftChars="100" w:firstLine="480"/>
        <w:rPr>
          <w:rFonts w:ascii="仿宋" w:hAnsi="仿宋" w:eastAsia="仿宋" w:cs="仿宋"/>
          <w:bCs/>
          <w:sz w:val="24"/>
          <w:szCs w:val="24"/>
        </w:rPr>
      </w:pPr>
      <w:r>
        <w:rPr>
          <w:rFonts w:hint="eastAsia" w:ascii="仿宋" w:hAnsi="仿宋" w:eastAsia="仿宋" w:cs="仿宋"/>
          <w:bCs/>
          <w:sz w:val="24"/>
          <w:szCs w:val="24"/>
        </w:rPr>
        <w:t>（二）中标单位履约过程中，如给招标人声誉和师生权益带来损失的，招标人视其造成的后果，部分或全部扣除项目保证金。</w:t>
      </w:r>
    </w:p>
    <w:p>
      <w:pPr>
        <w:pStyle w:val="18"/>
        <w:ind w:left="280" w:leftChars="100" w:firstLine="480"/>
        <w:rPr>
          <w:rFonts w:ascii="仿宋" w:hAnsi="仿宋" w:eastAsia="仿宋" w:cs="仿宋"/>
          <w:bCs/>
          <w:sz w:val="24"/>
          <w:szCs w:val="24"/>
        </w:rPr>
      </w:pPr>
      <w:r>
        <w:rPr>
          <w:rFonts w:hint="eastAsia" w:ascii="仿宋" w:hAnsi="仿宋" w:eastAsia="仿宋" w:cs="仿宋"/>
          <w:bCs/>
          <w:sz w:val="24"/>
          <w:szCs w:val="24"/>
        </w:rPr>
        <w:t>（三）招标人基于自身制度发生重大变化或国家相关政策发生变动等原因，有权单方面解除承租合同，同时退还供货商缴纳的磋商保证金。供货商必须自动接受，顾全大局，支持配合采购人的工作。出现上述情况，招标人单方面违约的，需提前通知中标单位。</w:t>
      </w:r>
    </w:p>
    <w:p>
      <w:pPr>
        <w:pStyle w:val="18"/>
        <w:ind w:left="280" w:leftChars="100" w:firstLine="480"/>
        <w:rPr>
          <w:rFonts w:ascii="仿宋" w:hAnsi="仿宋" w:eastAsia="仿宋" w:cs="仿宋"/>
          <w:bCs/>
          <w:sz w:val="24"/>
          <w:szCs w:val="24"/>
        </w:rPr>
      </w:pPr>
      <w:r>
        <w:rPr>
          <w:rFonts w:hint="eastAsia" w:ascii="仿宋" w:hAnsi="仿宋" w:eastAsia="仿宋" w:cs="仿宋"/>
          <w:bCs/>
          <w:sz w:val="24"/>
          <w:szCs w:val="24"/>
        </w:rPr>
        <w:t>（四）其他违约责任按照《中华人民共和国合同法》相关条款执行。</w:t>
      </w:r>
    </w:p>
    <w:p>
      <w:pPr>
        <w:pStyle w:val="4"/>
        <w:rPr>
          <w:rFonts w:ascii="仿宋" w:hAnsi="仿宋" w:eastAsia="仿宋" w:cs="仿宋"/>
          <w:sz w:val="24"/>
          <w:szCs w:val="24"/>
        </w:rPr>
      </w:pPr>
      <w:bookmarkStart w:id="89" w:name="_Toc29431"/>
      <w:r>
        <w:rPr>
          <w:rFonts w:hint="eastAsia" w:ascii="仿宋" w:hAnsi="仿宋" w:eastAsia="仿宋" w:cs="仿宋"/>
          <w:sz w:val="24"/>
          <w:szCs w:val="24"/>
        </w:rPr>
        <w:t>七、其他</w:t>
      </w:r>
      <w:bookmarkEnd w:id="89"/>
    </w:p>
    <w:p>
      <w:pPr>
        <w:widowControl/>
        <w:jc w:val="left"/>
        <w:rPr>
          <w:rFonts w:ascii="仿宋" w:hAnsi="仿宋" w:eastAsia="仿宋" w:cs="仿宋"/>
          <w:bCs/>
          <w:sz w:val="24"/>
          <w:szCs w:val="24"/>
        </w:rPr>
      </w:pPr>
      <w:r>
        <w:rPr>
          <w:rFonts w:hint="eastAsia" w:ascii="仿宋" w:hAnsi="仿宋" w:eastAsia="仿宋" w:cs="仿宋"/>
          <w:bCs/>
          <w:sz w:val="24"/>
          <w:szCs w:val="24"/>
        </w:rPr>
        <w:t>（一）供应商必须在响应文件中对以上条款和服务承诺明确列出，承诺内容必须达到本篇及竞争性磋商文件其他条款的要求。</w:t>
      </w:r>
    </w:p>
    <w:p>
      <w:pPr>
        <w:widowControl/>
        <w:jc w:val="left"/>
        <w:rPr>
          <w:rFonts w:ascii="仿宋" w:hAnsi="仿宋" w:eastAsia="仿宋" w:cs="仿宋"/>
          <w:bCs/>
          <w:sz w:val="24"/>
          <w:szCs w:val="24"/>
        </w:rPr>
      </w:pPr>
      <w:r>
        <w:rPr>
          <w:rFonts w:hint="eastAsia" w:ascii="仿宋" w:hAnsi="仿宋" w:eastAsia="仿宋" w:cs="仿宋"/>
          <w:bCs/>
          <w:sz w:val="24"/>
          <w:szCs w:val="24"/>
        </w:rPr>
        <w:t>（二）其他未尽事宜由供需双方在采购合同中详细约定。</w:t>
      </w:r>
      <w:r>
        <w:rPr>
          <w:rFonts w:ascii="仿宋" w:hAnsi="仿宋" w:eastAsia="仿宋" w:cs="仿宋"/>
          <w:bCs/>
          <w:sz w:val="24"/>
          <w:szCs w:val="24"/>
        </w:rPr>
        <w:br w:type="page"/>
      </w:r>
    </w:p>
    <w:p>
      <w:pPr>
        <w:pStyle w:val="18"/>
        <w:ind w:left="280" w:leftChars="100" w:firstLine="480"/>
        <w:rPr>
          <w:rFonts w:ascii="仿宋" w:hAnsi="仿宋" w:eastAsia="仿宋" w:cs="仿宋"/>
          <w:bCs/>
          <w:sz w:val="24"/>
          <w:szCs w:val="24"/>
        </w:rPr>
      </w:pPr>
    </w:p>
    <w:p>
      <w:pPr>
        <w:keepNext/>
        <w:tabs>
          <w:tab w:val="left" w:pos="3360"/>
        </w:tabs>
        <w:snapToGrid w:val="0"/>
        <w:spacing w:line="360" w:lineRule="auto"/>
        <w:outlineLvl w:val="0"/>
        <w:rPr>
          <w:rFonts w:ascii="仿宋" w:hAnsi="仿宋" w:eastAsia="仿宋" w:cs="仿宋"/>
          <w:b/>
          <w:sz w:val="36"/>
          <w:szCs w:val="30"/>
        </w:rPr>
      </w:pPr>
      <w:bookmarkStart w:id="90" w:name="_Toc25709"/>
      <w:r>
        <w:rPr>
          <w:rFonts w:hint="eastAsia" w:ascii="仿宋" w:hAnsi="仿宋" w:eastAsia="仿宋" w:cs="仿宋"/>
          <w:b/>
          <w:sz w:val="36"/>
          <w:szCs w:val="30"/>
        </w:rPr>
        <w:t>第五篇  磋商程序及方法、评审标准、无效响应和采购终止</w:t>
      </w:r>
      <w:bookmarkEnd w:id="90"/>
    </w:p>
    <w:p>
      <w:pPr>
        <w:pStyle w:val="4"/>
        <w:rPr>
          <w:rFonts w:ascii="仿宋" w:hAnsi="仿宋" w:eastAsia="仿宋" w:cs="仿宋"/>
          <w:bCs w:val="0"/>
          <w:sz w:val="24"/>
          <w:szCs w:val="24"/>
        </w:rPr>
      </w:pPr>
      <w:bookmarkStart w:id="91" w:name="_Toc25758"/>
      <w:r>
        <w:rPr>
          <w:rFonts w:hint="eastAsia" w:ascii="仿宋" w:hAnsi="仿宋" w:eastAsia="仿宋" w:cs="仿宋"/>
          <w:bCs w:val="0"/>
          <w:sz w:val="24"/>
          <w:szCs w:val="24"/>
        </w:rPr>
        <w:t>一、磋商程序及方法</w:t>
      </w:r>
      <w:bookmarkEnd w:id="91"/>
    </w:p>
    <w:p>
      <w:pPr>
        <w:rPr>
          <w:rFonts w:ascii="仿宋" w:hAnsi="仿宋" w:eastAsia="仿宋" w:cs="仿宋"/>
          <w:sz w:val="24"/>
          <w:szCs w:val="24"/>
        </w:rPr>
      </w:pPr>
      <w:r>
        <w:rPr>
          <w:rFonts w:hint="eastAsia" w:ascii="仿宋" w:hAnsi="仿宋" w:eastAsia="仿宋" w:cs="仿宋"/>
          <w:sz w:val="24"/>
          <w:szCs w:val="24"/>
        </w:rPr>
        <w:t>（一）磋商按竞争性磋商文件规定的时间和地点进行，供应商须有法定代表人或其授权代表参加并签到。竞争性磋商以抽签的形式确定磋商顺序，由本项目依法组建的磋商小组分别与各供应商进行磋商。</w:t>
      </w:r>
    </w:p>
    <w:p>
      <w:pPr>
        <w:rPr>
          <w:rFonts w:ascii="仿宋" w:hAnsi="仿宋" w:eastAsia="仿宋" w:cs="仿宋"/>
          <w:sz w:val="24"/>
          <w:szCs w:val="24"/>
        </w:rPr>
      </w:pPr>
      <w:r>
        <w:rPr>
          <w:rFonts w:hint="eastAsia" w:ascii="仿宋" w:hAnsi="仿宋" w:eastAsia="仿宋" w:cs="仿宋"/>
          <w:sz w:val="24"/>
          <w:szCs w:val="24"/>
        </w:rPr>
        <w:t>（二）磋商小组对各供应商的资格条件、响应文件的有效性、完整性和响应程度进行审查。各供应商只有在完全符合要求的前提下，才能参与正式磋商。</w:t>
      </w:r>
    </w:p>
    <w:p>
      <w:pPr>
        <w:rPr>
          <w:rFonts w:ascii="仿宋" w:hAnsi="仿宋" w:eastAsia="仿宋" w:cs="仿宋"/>
          <w:kern w:val="0"/>
          <w:sz w:val="24"/>
          <w:szCs w:val="24"/>
        </w:rPr>
      </w:pPr>
      <w:r>
        <w:rPr>
          <w:rFonts w:hint="eastAsia" w:ascii="仿宋" w:hAnsi="仿宋" w:eastAsia="仿宋" w:cs="仿宋"/>
          <w:sz w:val="24"/>
          <w:szCs w:val="24"/>
        </w:rPr>
        <w:t>1.</w:t>
      </w:r>
      <w:r>
        <w:rPr>
          <w:rFonts w:hint="eastAsia" w:ascii="仿宋" w:hAnsi="仿宋" w:eastAsia="仿宋" w:cs="仿宋"/>
          <w:kern w:val="0"/>
          <w:sz w:val="24"/>
          <w:szCs w:val="24"/>
        </w:rPr>
        <w:t>资格性检查。依据法律法规和竞争性磋商文件的规定，对响应文件中的资格证明、磋商保证金等进行审查，以确定供应商是否具备磋商资格。资格性检查资料表如下：</w:t>
      </w:r>
    </w:p>
    <w:tbl>
      <w:tblPr>
        <w:tblStyle w:val="19"/>
        <w:tblW w:w="9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720"/>
        <w:gridCol w:w="3959"/>
        <w:gridCol w:w="4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86"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b/>
                <w:kern w:val="0"/>
                <w:sz w:val="21"/>
                <w:szCs w:val="21"/>
              </w:rPr>
            </w:pPr>
            <w:r>
              <w:rPr>
                <w:rFonts w:hint="eastAsia" w:ascii="仿宋" w:hAnsi="仿宋" w:eastAsia="仿宋" w:cs="仿宋"/>
                <w:b/>
                <w:kern w:val="0"/>
                <w:sz w:val="21"/>
                <w:szCs w:val="21"/>
              </w:rPr>
              <w:t>序号</w:t>
            </w:r>
          </w:p>
        </w:tc>
        <w:tc>
          <w:tcPr>
            <w:tcW w:w="4679" w:type="dxa"/>
            <w:gridSpan w:val="2"/>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b/>
                <w:kern w:val="0"/>
                <w:sz w:val="21"/>
                <w:szCs w:val="21"/>
              </w:rPr>
            </w:pPr>
            <w:r>
              <w:rPr>
                <w:rFonts w:hint="eastAsia" w:ascii="仿宋" w:hAnsi="仿宋" w:eastAsia="仿宋" w:cs="仿宋"/>
                <w:b/>
                <w:kern w:val="0"/>
                <w:sz w:val="21"/>
                <w:szCs w:val="21"/>
              </w:rPr>
              <w:t>检查因素</w:t>
            </w:r>
          </w:p>
        </w:tc>
        <w:tc>
          <w:tcPr>
            <w:tcW w:w="4407"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b/>
                <w:kern w:val="0"/>
                <w:sz w:val="21"/>
                <w:szCs w:val="21"/>
              </w:rPr>
            </w:pPr>
            <w:r>
              <w:rPr>
                <w:rFonts w:hint="eastAsia" w:ascii="仿宋" w:hAnsi="仿宋" w:eastAsia="仿宋" w:cs="仿宋"/>
                <w:b/>
                <w:kern w:val="0"/>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6" w:hRule="atLeast"/>
        </w:trPr>
        <w:tc>
          <w:tcPr>
            <w:tcW w:w="686" w:type="dxa"/>
            <w:vMerge w:val="restar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1</w:t>
            </w:r>
          </w:p>
        </w:tc>
        <w:tc>
          <w:tcPr>
            <w:tcW w:w="720" w:type="dxa"/>
            <w:vMerge w:val="restar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lang w:val="zh-CN"/>
              </w:rPr>
            </w:pPr>
            <w:r>
              <w:rPr>
                <w:rFonts w:hint="eastAsia" w:ascii="仿宋" w:hAnsi="仿宋" w:eastAsia="仿宋" w:cs="仿宋"/>
                <w:sz w:val="21"/>
                <w:szCs w:val="21"/>
              </w:rPr>
              <w:t>供应商</w:t>
            </w:r>
            <w:r>
              <w:rPr>
                <w:rFonts w:hint="eastAsia" w:ascii="仿宋" w:hAnsi="仿宋" w:eastAsia="仿宋" w:cs="仿宋"/>
                <w:sz w:val="21"/>
                <w:szCs w:val="21"/>
                <w:lang w:val="zh-CN"/>
              </w:rPr>
              <w:t>应符合的基本资格条件</w:t>
            </w:r>
          </w:p>
        </w:tc>
        <w:tc>
          <w:tcPr>
            <w:tcW w:w="395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（1）具有独立承担民事责任的能力</w:t>
            </w:r>
          </w:p>
        </w:tc>
        <w:tc>
          <w:tcPr>
            <w:tcW w:w="4407"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供应商法人营业执照（副本）、组织机构代码证复印件（注</w:t>
            </w: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eq \o\ac(○,</w:instrText>
            </w:r>
            <w:r>
              <w:rPr>
                <w:rFonts w:hint="eastAsia" w:ascii="仿宋" w:hAnsi="仿宋" w:eastAsia="仿宋" w:cs="仿宋"/>
                <w:kern w:val="0"/>
                <w:position w:val="3"/>
                <w:sz w:val="16"/>
                <w:szCs w:val="24"/>
              </w:rPr>
              <w:instrText xml:space="preserve">1</w:instrText>
            </w:r>
            <w:r>
              <w:rPr>
                <w:rFonts w:hint="eastAsia" w:ascii="仿宋" w:hAnsi="仿宋" w:eastAsia="仿宋" w:cs="仿宋"/>
                <w:kern w:val="0"/>
                <w:sz w:val="24"/>
                <w:szCs w:val="24"/>
              </w:rPr>
              <w:instrText xml:space="preserve">)</w:instrText>
            </w:r>
            <w:r>
              <w:rPr>
                <w:rFonts w:hint="eastAsia" w:ascii="仿宋" w:hAnsi="仿宋" w:eastAsia="仿宋" w:cs="仿宋"/>
                <w:kern w:val="0"/>
                <w:sz w:val="24"/>
                <w:szCs w:val="24"/>
              </w:rPr>
              <w:fldChar w:fldCharType="end"/>
            </w:r>
            <w:r>
              <w:rPr>
                <w:rFonts w:hint="eastAsia" w:ascii="仿宋" w:hAnsi="仿宋" w:eastAsia="仿宋" w:cs="仿宋"/>
                <w:sz w:val="21"/>
                <w:szCs w:val="21"/>
              </w:rPr>
              <w:t xml:space="preserve">）； </w:t>
            </w:r>
          </w:p>
          <w:p>
            <w:pPr>
              <w:rPr>
                <w:rFonts w:ascii="仿宋" w:hAnsi="仿宋" w:eastAsia="仿宋" w:cs="仿宋"/>
                <w:sz w:val="21"/>
                <w:szCs w:val="21"/>
              </w:rPr>
            </w:pPr>
            <w:r>
              <w:rPr>
                <w:rFonts w:hint="eastAsia" w:ascii="仿宋" w:hAnsi="仿宋" w:eastAsia="仿宋" w:cs="仿宋"/>
                <w:sz w:val="21"/>
                <w:szCs w:val="21"/>
              </w:rPr>
              <w:t>供应商法定代表人身份证明和法定代表人授权代表委托书。</w:t>
            </w:r>
          </w:p>
          <w:p>
            <w:pPr>
              <w:rPr>
                <w:rFonts w:ascii="仿宋" w:hAnsi="仿宋" w:eastAsia="仿宋" w:cs="仿宋"/>
                <w:sz w:val="21"/>
                <w:szCs w:val="21"/>
              </w:rPr>
            </w:pPr>
            <w:r>
              <w:rPr>
                <w:rFonts w:hint="eastAsia" w:ascii="仿宋" w:hAnsi="仿宋" w:eastAsia="仿宋" w:cs="仿宋"/>
                <w:sz w:val="21"/>
                <w:szCs w:val="21"/>
              </w:rPr>
              <w:t>不具有独立法人的分公司、办事处等分支机构不能参加磋商。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1" w:hRule="atLeast"/>
        </w:trPr>
        <w:tc>
          <w:tcPr>
            <w:tcW w:w="686"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lang w:val="zh-CN"/>
              </w:rPr>
            </w:pPr>
          </w:p>
        </w:tc>
        <w:tc>
          <w:tcPr>
            <w:tcW w:w="395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lang w:val="zh-CN"/>
              </w:rPr>
              <w:t>（2）</w:t>
            </w:r>
            <w:r>
              <w:rPr>
                <w:rFonts w:hint="eastAsia" w:ascii="仿宋" w:hAnsi="仿宋" w:eastAsia="仿宋" w:cs="仿宋"/>
                <w:sz w:val="21"/>
                <w:szCs w:val="21"/>
              </w:rPr>
              <w:t>具有良好的商业信誉和健全的财务会计制度；</w:t>
            </w:r>
            <w:r>
              <w:rPr>
                <w:rFonts w:hint="eastAsia" w:ascii="仿宋" w:hAnsi="仿宋" w:eastAsia="仿宋" w:cs="仿宋"/>
                <w:sz w:val="21"/>
                <w:szCs w:val="21"/>
                <w:lang w:val="zh-CN"/>
              </w:rPr>
              <w:t>具有履行合同所必需的设备和专业技术能力；有依法缴纳税收的良好记录；</w:t>
            </w:r>
          </w:p>
        </w:tc>
        <w:tc>
          <w:tcPr>
            <w:tcW w:w="4407"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供应商提供书面声明（见格式文件）；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686"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lang w:val="zh-CN"/>
              </w:rPr>
            </w:pPr>
          </w:p>
        </w:tc>
        <w:tc>
          <w:tcPr>
            <w:tcW w:w="395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lang w:val="zh-CN"/>
              </w:rPr>
            </w:pPr>
            <w:r>
              <w:rPr>
                <w:rFonts w:hint="eastAsia" w:ascii="仿宋" w:hAnsi="仿宋" w:eastAsia="仿宋" w:cs="仿宋"/>
                <w:sz w:val="21"/>
                <w:szCs w:val="21"/>
              </w:rPr>
              <w:t>（3）参加政府采购活动</w:t>
            </w:r>
            <w:r>
              <w:rPr>
                <w:rFonts w:hint="eastAsia" w:ascii="仿宋" w:hAnsi="仿宋" w:eastAsia="仿宋" w:cs="仿宋"/>
                <w:b/>
                <w:sz w:val="21"/>
                <w:szCs w:val="21"/>
              </w:rPr>
              <w:t>前三年内，</w:t>
            </w:r>
            <w:r>
              <w:rPr>
                <w:rFonts w:hint="eastAsia" w:ascii="仿宋" w:hAnsi="仿宋" w:eastAsia="仿宋" w:cs="仿宋"/>
                <w:sz w:val="21"/>
                <w:szCs w:val="21"/>
              </w:rPr>
              <w:t>在经营活动中没有重大违法记录，注</w:t>
            </w: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eq \o\ac(○,</w:instrText>
            </w:r>
            <w:r>
              <w:rPr>
                <w:rFonts w:hint="eastAsia" w:ascii="仿宋" w:hAnsi="仿宋" w:eastAsia="仿宋" w:cs="仿宋"/>
                <w:kern w:val="0"/>
                <w:position w:val="3"/>
                <w:sz w:val="16"/>
                <w:szCs w:val="24"/>
              </w:rPr>
              <w:instrText xml:space="preserve">2</w:instrText>
            </w:r>
            <w:r>
              <w:rPr>
                <w:rFonts w:hint="eastAsia" w:ascii="仿宋" w:hAnsi="仿宋" w:eastAsia="仿宋" w:cs="仿宋"/>
                <w:kern w:val="0"/>
                <w:sz w:val="24"/>
                <w:szCs w:val="24"/>
              </w:rPr>
              <w:instrText xml:space="preserve">)</w:instrTex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w:t>
            </w:r>
          </w:p>
        </w:tc>
        <w:tc>
          <w:tcPr>
            <w:tcW w:w="4407"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1.供应商提供书面声明（见格式文件）；</w:t>
            </w:r>
          </w:p>
          <w:p>
            <w:pPr>
              <w:rPr>
                <w:rFonts w:ascii="仿宋" w:hAnsi="仿宋" w:eastAsia="仿宋" w:cs="仿宋"/>
                <w:sz w:val="21"/>
                <w:szCs w:val="21"/>
              </w:rPr>
            </w:pPr>
            <w:r>
              <w:rPr>
                <w:rFonts w:hint="eastAsia" w:ascii="仿宋" w:hAnsi="仿宋" w:eastAsia="仿宋" w:cs="仿宋"/>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686"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p>
        </w:tc>
        <w:tc>
          <w:tcPr>
            <w:tcW w:w="72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lang w:val="zh-CN"/>
              </w:rPr>
            </w:pPr>
          </w:p>
        </w:tc>
        <w:tc>
          <w:tcPr>
            <w:tcW w:w="395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（4）法律、行政法规规定的其他条件</w:t>
            </w:r>
          </w:p>
        </w:tc>
        <w:tc>
          <w:tcPr>
            <w:tcW w:w="4407"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686" w:type="dxa"/>
            <w:tcBorders>
              <w:top w:val="single" w:color="auto" w:sz="4" w:space="0"/>
              <w:left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2</w:t>
            </w:r>
          </w:p>
        </w:tc>
        <w:tc>
          <w:tcPr>
            <w:tcW w:w="720" w:type="dxa"/>
            <w:tcBorders>
              <w:top w:val="single" w:color="auto" w:sz="4" w:space="0"/>
              <w:left w:val="single" w:color="auto" w:sz="4" w:space="0"/>
              <w:right w:val="single" w:color="auto" w:sz="4" w:space="0"/>
            </w:tcBorders>
            <w:noWrap/>
            <w:vAlign w:val="center"/>
          </w:tcPr>
          <w:p>
            <w:pPr>
              <w:rPr>
                <w:rFonts w:ascii="仿宋" w:hAnsi="仿宋" w:eastAsia="仿宋" w:cs="仿宋"/>
                <w:sz w:val="21"/>
                <w:szCs w:val="21"/>
                <w:lang w:val="zh-CN"/>
              </w:rPr>
            </w:pPr>
            <w:r>
              <w:rPr>
                <w:rFonts w:hint="eastAsia" w:ascii="仿宋" w:hAnsi="仿宋" w:eastAsia="仿宋" w:cs="仿宋"/>
                <w:sz w:val="21"/>
                <w:szCs w:val="21"/>
              </w:rPr>
              <w:t>特定</w:t>
            </w:r>
            <w:r>
              <w:rPr>
                <w:rFonts w:hint="eastAsia" w:ascii="仿宋" w:hAnsi="仿宋" w:eastAsia="仿宋" w:cs="仿宋"/>
                <w:sz w:val="21"/>
                <w:szCs w:val="21"/>
                <w:lang w:val="zh-CN"/>
              </w:rPr>
              <w:t>资格条件</w:t>
            </w:r>
          </w:p>
        </w:tc>
        <w:tc>
          <w:tcPr>
            <w:tcW w:w="8366" w:type="dxa"/>
            <w:gridSpan w:val="2"/>
            <w:tcBorders>
              <w:top w:val="single" w:color="auto" w:sz="4" w:space="0"/>
              <w:left w:val="single" w:color="auto" w:sz="4" w:space="0"/>
              <w:right w:val="single" w:color="auto" w:sz="4" w:space="0"/>
            </w:tcBorders>
            <w:noWrap/>
            <w:vAlign w:val="center"/>
          </w:tcPr>
          <w:p>
            <w:pPr>
              <w:rPr>
                <w:rFonts w:ascii="仿宋" w:hAnsi="仿宋" w:eastAsia="仿宋" w:cs="仿宋"/>
                <w:sz w:val="21"/>
                <w:szCs w:val="21"/>
                <w:lang w:val="zh-CN"/>
              </w:rPr>
            </w:pPr>
            <w:r>
              <w:rPr>
                <w:rFonts w:hint="eastAsia" w:ascii="仿宋" w:hAnsi="仿宋" w:eastAsia="仿宋" w:cs="仿宋"/>
                <w:sz w:val="21"/>
                <w:szCs w:val="21"/>
              </w:rPr>
              <w:t>证明材料的复印件加盖投标人鲜章，原件必查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686"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3</w:t>
            </w:r>
          </w:p>
        </w:tc>
        <w:tc>
          <w:tcPr>
            <w:tcW w:w="4679" w:type="dxa"/>
            <w:gridSpan w:val="2"/>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磋商保证金</w:t>
            </w:r>
          </w:p>
        </w:tc>
        <w:tc>
          <w:tcPr>
            <w:tcW w:w="4407"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保证金到账截止时间前提交足额磋商保证金</w:t>
            </w:r>
          </w:p>
        </w:tc>
      </w:tr>
    </w:tbl>
    <w:p>
      <w:pPr>
        <w:rPr>
          <w:rFonts w:ascii="仿宋" w:hAnsi="仿宋" w:eastAsia="仿宋" w:cs="仿宋"/>
          <w:kern w:val="0"/>
          <w:sz w:val="24"/>
          <w:szCs w:val="24"/>
        </w:rPr>
      </w:pPr>
      <w:r>
        <w:rPr>
          <w:rFonts w:hint="eastAsia" w:ascii="仿宋" w:hAnsi="仿宋" w:eastAsia="仿宋" w:cs="仿宋"/>
          <w:kern w:val="0"/>
          <w:sz w:val="24"/>
          <w:szCs w:val="24"/>
        </w:rPr>
        <w:t>注：</w:t>
      </w:r>
    </w:p>
    <w:p>
      <w:pPr>
        <w:rPr>
          <w:rFonts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eq \o\ac(○,</w:instrText>
      </w:r>
      <w:r>
        <w:rPr>
          <w:rFonts w:hint="eastAsia" w:ascii="仿宋" w:hAnsi="仿宋" w:eastAsia="仿宋" w:cs="仿宋"/>
          <w:kern w:val="0"/>
          <w:position w:val="3"/>
          <w:sz w:val="16"/>
          <w:szCs w:val="24"/>
        </w:rPr>
        <w:instrText xml:space="preserve">1</w:instrText>
      </w:r>
      <w:r>
        <w:rPr>
          <w:rFonts w:hint="eastAsia" w:ascii="仿宋" w:hAnsi="仿宋" w:eastAsia="仿宋" w:cs="仿宋"/>
          <w:kern w:val="0"/>
          <w:sz w:val="24"/>
          <w:szCs w:val="24"/>
        </w:rPr>
        <w:instrText xml:space="preserve">)</w:instrTex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供应商按“三证合一”登记制度办理营业执照的，组织机构代码证和税务登记证（副本）以供应商所提供的营业执照（副本）复印件为准。</w:t>
      </w:r>
    </w:p>
    <w:p>
      <w:pPr>
        <w:rPr>
          <w:rFonts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eq \o\ac(○,</w:instrText>
      </w:r>
      <w:r>
        <w:rPr>
          <w:rFonts w:hint="eastAsia" w:ascii="仿宋" w:hAnsi="仿宋" w:eastAsia="仿宋" w:cs="仿宋"/>
          <w:kern w:val="0"/>
          <w:position w:val="3"/>
          <w:sz w:val="16"/>
          <w:szCs w:val="24"/>
        </w:rPr>
        <w:instrText xml:space="preserve">2</w:instrText>
      </w:r>
      <w:r>
        <w:rPr>
          <w:rFonts w:hint="eastAsia" w:ascii="仿宋" w:hAnsi="仿宋" w:eastAsia="仿宋" w:cs="仿宋"/>
          <w:kern w:val="0"/>
          <w:sz w:val="24"/>
          <w:szCs w:val="24"/>
        </w:rPr>
        <w:instrText xml:space="preserve">)</w:instrTex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pPr>
        <w:rPr>
          <w:rFonts w:ascii="仿宋" w:hAnsi="仿宋" w:eastAsia="仿宋" w:cs="仿宋"/>
          <w:kern w:val="0"/>
          <w:sz w:val="24"/>
          <w:szCs w:val="24"/>
        </w:rPr>
      </w:pPr>
      <w:r>
        <w:rPr>
          <w:rFonts w:hint="eastAsia" w:ascii="仿宋" w:hAnsi="仿宋" w:eastAsia="仿宋" w:cs="仿宋"/>
          <w:kern w:val="0"/>
          <w:sz w:val="24"/>
          <w:szCs w:val="24"/>
        </w:rPr>
        <w:t>2.符合性检查。依据竞争性磋商文件的规定，从响应文件的有效性、完整性和对竞争性磋商文件的响应程度进行审查，以确定是否对竞争性磋商文件的实质性要求作出响应。符合性检查资料表如下：</w:t>
      </w:r>
    </w:p>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b/>
                <w:kern w:val="0"/>
                <w:sz w:val="21"/>
                <w:szCs w:val="21"/>
              </w:rPr>
            </w:pPr>
            <w:r>
              <w:rPr>
                <w:rFonts w:hint="eastAsia" w:ascii="仿宋" w:hAnsi="仿宋" w:eastAsia="仿宋" w:cs="仿宋"/>
                <w:b/>
                <w:kern w:val="0"/>
                <w:sz w:val="21"/>
                <w:szCs w:val="21"/>
              </w:rPr>
              <w:t>序号</w:t>
            </w:r>
          </w:p>
        </w:tc>
        <w:tc>
          <w:tcPr>
            <w:tcW w:w="3544" w:type="dxa"/>
            <w:gridSpan w:val="2"/>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b/>
                <w:kern w:val="0"/>
                <w:sz w:val="21"/>
                <w:szCs w:val="21"/>
              </w:rPr>
            </w:pPr>
            <w:r>
              <w:rPr>
                <w:rFonts w:hint="eastAsia" w:ascii="仿宋" w:hAnsi="仿宋" w:eastAsia="仿宋" w:cs="仿宋"/>
                <w:b/>
                <w:kern w:val="0"/>
                <w:sz w:val="21"/>
                <w:szCs w:val="21"/>
              </w:rPr>
              <w:t>评审因素</w:t>
            </w:r>
          </w:p>
        </w:tc>
        <w:tc>
          <w:tcPr>
            <w:tcW w:w="540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b/>
                <w:kern w:val="0"/>
                <w:sz w:val="21"/>
                <w:szCs w:val="21"/>
              </w:rPr>
            </w:pPr>
            <w:r>
              <w:rPr>
                <w:rFonts w:hint="eastAsia" w:ascii="仿宋" w:hAnsi="仿宋" w:eastAsia="仿宋" w:cs="仿宋"/>
                <w:b/>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kern w:val="0"/>
                <w:sz w:val="21"/>
                <w:szCs w:val="21"/>
              </w:rPr>
              <w:t>1</w:t>
            </w:r>
          </w:p>
        </w:tc>
        <w:tc>
          <w:tcPr>
            <w:tcW w:w="1560" w:type="dxa"/>
            <w:vMerge w:val="restar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kern w:val="0"/>
                <w:sz w:val="21"/>
                <w:szCs w:val="21"/>
              </w:rPr>
              <w:t>有效性审查</w:t>
            </w:r>
          </w:p>
        </w:tc>
        <w:tc>
          <w:tcPr>
            <w:tcW w:w="1984"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sz w:val="21"/>
                <w:szCs w:val="21"/>
              </w:rPr>
              <w:t>响应文件签署</w:t>
            </w:r>
          </w:p>
        </w:tc>
        <w:tc>
          <w:tcPr>
            <w:tcW w:w="540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sz w:val="21"/>
                <w:szCs w:val="21"/>
              </w:rPr>
              <w:t>响应文件上法定代表人或其授权代表人的签字齐全。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法定代表人身份证明及授权委托书</w:t>
            </w:r>
          </w:p>
        </w:tc>
        <w:tc>
          <w:tcPr>
            <w:tcW w:w="540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rPr>
            </w:pPr>
            <w:r>
              <w:rPr>
                <w:rFonts w:hint="eastAsia" w:ascii="仿宋" w:hAnsi="仿宋" w:eastAsia="仿宋" w:cs="仿宋"/>
                <w:sz w:val="21"/>
                <w:szCs w:val="21"/>
              </w:rPr>
              <w:t>法定代表人身份证明及授权委托书有效，符合竞争性磋商文件规定的格式，签字或盖章齐全。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方案</w:t>
            </w:r>
          </w:p>
        </w:tc>
        <w:tc>
          <w:tcPr>
            <w:tcW w:w="540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sz w:val="21"/>
                <w:szCs w:val="21"/>
                <w:lang w:val="zh-CN"/>
              </w:rPr>
              <w:t>只能有一个</w:t>
            </w:r>
            <w:r>
              <w:rPr>
                <w:rFonts w:hint="eastAsia" w:ascii="仿宋" w:hAnsi="仿宋" w:eastAsia="仿宋" w:cs="仿宋"/>
                <w:sz w:val="21"/>
                <w:szCs w:val="21"/>
              </w:rPr>
              <w:t>响应</w:t>
            </w:r>
            <w:r>
              <w:rPr>
                <w:rFonts w:hint="eastAsia" w:ascii="仿宋" w:hAnsi="仿宋" w:eastAsia="仿宋" w:cs="仿宋"/>
                <w:sz w:val="21"/>
                <w:szCs w:val="21"/>
                <w:lang w:val="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lang w:val="zh-CN"/>
              </w:rPr>
            </w:pPr>
            <w:r>
              <w:rPr>
                <w:rFonts w:hint="eastAsia" w:ascii="仿宋" w:hAnsi="仿宋" w:eastAsia="仿宋" w:cs="仿宋"/>
                <w:sz w:val="21"/>
                <w:szCs w:val="21"/>
              </w:rPr>
              <w:t>报价唯一</w:t>
            </w:r>
          </w:p>
        </w:tc>
        <w:tc>
          <w:tcPr>
            <w:tcW w:w="540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sz w:val="21"/>
                <w:szCs w:val="21"/>
                <w:lang w:val="zh-CN"/>
              </w:rPr>
              <w:t>只能在采购预算范围内报价，</w:t>
            </w:r>
            <w:r>
              <w:rPr>
                <w:rFonts w:hint="eastAsia" w:ascii="仿宋" w:hAnsi="仿宋" w:eastAsia="仿宋" w:cs="仿宋"/>
                <w:sz w:val="21"/>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kern w:val="0"/>
                <w:sz w:val="21"/>
                <w:szCs w:val="21"/>
              </w:rPr>
              <w:t>2</w:t>
            </w:r>
          </w:p>
        </w:tc>
        <w:tc>
          <w:tcPr>
            <w:tcW w:w="1560" w:type="dxa"/>
            <w:vMerge w:val="restar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kern w:val="0"/>
                <w:sz w:val="21"/>
                <w:szCs w:val="21"/>
              </w:rPr>
              <w:t>完整性审查</w:t>
            </w:r>
          </w:p>
        </w:tc>
        <w:tc>
          <w:tcPr>
            <w:tcW w:w="1984"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文件份数</w:t>
            </w:r>
          </w:p>
        </w:tc>
        <w:tc>
          <w:tcPr>
            <w:tcW w:w="540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文件正、副本数量符合</w:t>
            </w:r>
            <w:r>
              <w:rPr>
                <w:rFonts w:hint="eastAsia" w:ascii="仿宋" w:hAnsi="仿宋" w:eastAsia="仿宋" w:cs="仿宋"/>
                <w:sz w:val="21"/>
                <w:szCs w:val="21"/>
              </w:rPr>
              <w:t>竞争性磋商</w:t>
            </w:r>
            <w:r>
              <w:rPr>
                <w:rFonts w:hint="eastAsia" w:ascii="仿宋" w:hAnsi="仿宋" w:eastAsia="仿宋" w:cs="仿宋"/>
                <w:sz w:val="21"/>
                <w:szCs w:val="21"/>
                <w:lang w:val="zh-CN"/>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文件内容</w:t>
            </w:r>
          </w:p>
        </w:tc>
        <w:tc>
          <w:tcPr>
            <w:tcW w:w="540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文件内容齐全、无遗漏。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kern w:val="0"/>
                <w:sz w:val="21"/>
                <w:szCs w:val="21"/>
              </w:rPr>
              <w:t>3</w:t>
            </w:r>
          </w:p>
        </w:tc>
        <w:tc>
          <w:tcPr>
            <w:tcW w:w="1560" w:type="dxa"/>
            <w:vMerge w:val="restart"/>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sz w:val="21"/>
                <w:szCs w:val="21"/>
                <w:lang w:val="zh-CN"/>
              </w:rPr>
            </w:pPr>
            <w:r>
              <w:rPr>
                <w:rFonts w:hint="eastAsia" w:ascii="仿宋" w:hAnsi="仿宋" w:eastAsia="仿宋" w:cs="仿宋"/>
                <w:kern w:val="0"/>
                <w:sz w:val="21"/>
                <w:szCs w:val="21"/>
              </w:rPr>
              <w:t>竞争性磋商文件的响应程度审查</w:t>
            </w:r>
          </w:p>
        </w:tc>
        <w:tc>
          <w:tcPr>
            <w:tcW w:w="1984"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kern w:val="0"/>
                <w:sz w:val="21"/>
                <w:szCs w:val="21"/>
              </w:rPr>
              <w:t>响应文件内容</w:t>
            </w:r>
          </w:p>
        </w:tc>
        <w:tc>
          <w:tcPr>
            <w:tcW w:w="540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kern w:val="0"/>
                <w:sz w:val="21"/>
                <w:szCs w:val="21"/>
              </w:rPr>
              <w:t>对竞争性磋商文件第三、四篇规定的磋商内容作出响应。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kern w:val="0"/>
                <w:sz w:val="21"/>
                <w:szCs w:val="21"/>
              </w:rPr>
              <w:t>磋商有效期</w:t>
            </w:r>
          </w:p>
        </w:tc>
        <w:tc>
          <w:tcPr>
            <w:tcW w:w="5409"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cs="仿宋"/>
                <w:kern w:val="0"/>
                <w:sz w:val="21"/>
                <w:szCs w:val="21"/>
              </w:rPr>
            </w:pPr>
            <w:r>
              <w:rPr>
                <w:rFonts w:hint="eastAsia" w:ascii="仿宋" w:hAnsi="仿宋" w:eastAsia="仿宋" w:cs="仿宋"/>
                <w:kern w:val="0"/>
                <w:sz w:val="21"/>
                <w:szCs w:val="21"/>
              </w:rPr>
              <w:t>响应文件及有关承诺文件有效期为提交响应文件截止时间起30天。</w:t>
            </w:r>
          </w:p>
        </w:tc>
      </w:tr>
    </w:tbl>
    <w:p>
      <w:pPr>
        <w:rPr>
          <w:rFonts w:ascii="仿宋" w:hAnsi="仿宋" w:eastAsia="仿宋" w:cs="仿宋"/>
          <w:sz w:val="24"/>
          <w:szCs w:val="24"/>
        </w:rPr>
      </w:pPr>
      <w:r>
        <w:rPr>
          <w:rFonts w:hint="eastAsia" w:ascii="仿宋" w:hAnsi="仿宋" w:eastAsia="仿宋" w:cs="仿宋"/>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rPr>
          <w:rFonts w:ascii="仿宋" w:hAnsi="仿宋" w:eastAsia="仿宋" w:cs="仿宋"/>
          <w:sz w:val="24"/>
          <w:szCs w:val="24"/>
        </w:rPr>
      </w:pPr>
      <w:r>
        <w:rPr>
          <w:rFonts w:hint="eastAsia" w:ascii="仿宋" w:hAnsi="仿宋" w:eastAsia="仿宋" w:cs="仿宋"/>
          <w:sz w:val="24"/>
          <w:szCs w:val="24"/>
        </w:rPr>
        <w:t>（四）磋商小组要求供应商澄清、说明或者更正响应文件应当以书面形式作出。供应商的澄清、说明或者更正应当由法定代表人或其授权代表签字或者加盖公章。由授权代表签字的，应当附法定代表人授权书。</w:t>
      </w:r>
    </w:p>
    <w:p>
      <w:pPr>
        <w:rPr>
          <w:rFonts w:ascii="仿宋" w:hAnsi="仿宋" w:eastAsia="仿宋" w:cs="仿宋"/>
          <w:sz w:val="24"/>
          <w:szCs w:val="24"/>
        </w:rPr>
      </w:pPr>
      <w:r>
        <w:rPr>
          <w:rFonts w:hint="eastAsia" w:ascii="仿宋" w:hAnsi="仿宋" w:eastAsia="仿宋" w:cs="仿宋"/>
          <w:sz w:val="24"/>
          <w:szCs w:val="24"/>
        </w:rPr>
        <w:t>（五）在磋商过程中磋商的任何一方不得向他人透露与磋商有关的服务资料、价格或其他信息</w:t>
      </w:r>
      <w:r>
        <w:rPr>
          <w:rFonts w:hint="eastAsia" w:ascii="仿宋" w:hAnsi="仿宋" w:eastAsia="仿宋" w:cs="仿宋"/>
          <w:b/>
          <w:bCs/>
          <w:sz w:val="24"/>
          <w:szCs w:val="24"/>
        </w:rPr>
        <w:t>。</w:t>
      </w:r>
    </w:p>
    <w:p>
      <w:pPr>
        <w:rPr>
          <w:rFonts w:ascii="仿宋" w:hAnsi="仿宋" w:eastAsia="仿宋" w:cs="仿宋"/>
          <w:sz w:val="24"/>
          <w:szCs w:val="24"/>
        </w:rPr>
      </w:pPr>
      <w:r>
        <w:rPr>
          <w:rFonts w:hint="eastAsia" w:ascii="仿宋" w:hAnsi="仿宋" w:eastAsia="仿宋" w:cs="仿宋"/>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pPr>
        <w:rPr>
          <w:rFonts w:ascii="仿宋" w:hAnsi="仿宋" w:eastAsia="仿宋" w:cs="仿宋"/>
          <w:sz w:val="24"/>
          <w:szCs w:val="24"/>
        </w:rPr>
      </w:pPr>
      <w:r>
        <w:rPr>
          <w:rFonts w:hint="eastAsia" w:ascii="仿宋" w:hAnsi="仿宋" w:eastAsia="仿宋" w:cs="仿宋"/>
          <w:sz w:val="24"/>
          <w:szCs w:val="24"/>
        </w:rPr>
        <w:t>（七）供应商在磋商时作出的所有书面承诺须由法定代表人或其授权代表签字。</w:t>
      </w:r>
    </w:p>
    <w:p>
      <w:pPr>
        <w:rPr>
          <w:rFonts w:ascii="仿宋" w:hAnsi="仿宋" w:eastAsia="仿宋" w:cs="仿宋"/>
          <w:sz w:val="24"/>
          <w:szCs w:val="24"/>
        </w:rPr>
      </w:pPr>
      <w:r>
        <w:rPr>
          <w:rFonts w:hint="eastAsia" w:ascii="仿宋" w:hAnsi="仿宋" w:eastAsia="仿宋" w:cs="仿宋"/>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hint="eastAsia" w:ascii="仿宋" w:hAnsi="仿宋" w:eastAsia="仿宋" w:cs="仿宋"/>
          <w:b/>
          <w:bCs/>
          <w:sz w:val="24"/>
          <w:szCs w:val="24"/>
        </w:rPr>
        <w:t>竞争性磋商文件无实质性增加而最后报价超过供应商响应文件中的报价的，以供应商响应文件中的报价为准</w:t>
      </w:r>
      <w:r>
        <w:rPr>
          <w:rFonts w:hint="eastAsia" w:ascii="仿宋" w:hAnsi="仿宋" w:eastAsia="仿宋" w:cs="仿宋"/>
          <w:sz w:val="24"/>
          <w:szCs w:val="24"/>
        </w:rPr>
        <w:t>。已提交响应文件但未在规定时间内进行最后报价的供应商，视为放弃最后报价，以供应商响应文件中的报价为准。</w:t>
      </w:r>
    </w:p>
    <w:p>
      <w:pPr>
        <w:rPr>
          <w:rFonts w:ascii="仿宋" w:hAnsi="仿宋" w:eastAsia="仿宋" w:cs="仿宋"/>
          <w:sz w:val="24"/>
          <w:szCs w:val="24"/>
        </w:rPr>
      </w:pPr>
      <w:r>
        <w:rPr>
          <w:rFonts w:hint="eastAsia" w:ascii="仿宋" w:hAnsi="仿宋" w:eastAsia="仿宋" w:cs="仿宋"/>
          <w:sz w:val="24"/>
          <w:szCs w:val="24"/>
        </w:rPr>
        <w:t>（九）磋商小组采用综合评分法对提交最后报价的供应商的响应文件和最后报价（含有效书面承诺）及设计方案进行综合评分。</w:t>
      </w:r>
      <w:r>
        <w:rPr>
          <w:rFonts w:hint="eastAsia" w:ascii="仿宋" w:hAnsi="仿宋" w:eastAsia="仿宋" w:cs="仿宋"/>
          <w:kern w:val="0"/>
          <w:sz w:val="24"/>
          <w:szCs w:val="24"/>
        </w:rPr>
        <w:t>综合评分法，是指响应文件满足竞争性磋商文件全部实质性要求且按照评审因素的量化指标评审得分最高的供应商为成交候选供应商的评审方法。供应商总得分为价格、商务、服务等评定因素分别按照相应权重值计算分项得分后相加，满分为100分</w:t>
      </w:r>
      <w:r>
        <w:rPr>
          <w:rFonts w:hint="eastAsia" w:ascii="仿宋" w:hAnsi="仿宋" w:eastAsia="仿宋" w:cs="仿宋"/>
          <w:sz w:val="24"/>
          <w:szCs w:val="24"/>
        </w:rPr>
        <w:t>。</w:t>
      </w:r>
    </w:p>
    <w:p>
      <w:pPr>
        <w:rPr>
          <w:rFonts w:ascii="仿宋" w:hAnsi="仿宋" w:eastAsia="仿宋" w:cs="仿宋"/>
          <w:sz w:val="24"/>
          <w:szCs w:val="24"/>
        </w:rPr>
      </w:pPr>
      <w:r>
        <w:rPr>
          <w:rFonts w:hint="eastAsia" w:ascii="仿宋" w:hAnsi="仿宋" w:eastAsia="仿宋" w:cs="仿宋"/>
          <w:sz w:val="24"/>
          <w:szCs w:val="24"/>
        </w:rPr>
        <w:t>（十）磋商小组各成员独立对每个有效响应（通过资格性检查、符合性检查的供应商）的文件进行评价、打分，然后汇总每个供应商每项评分因素的得分，并根据综合评分情况按照评审得分由高到低顺序推荐3个符合学院校园文化建设设计要求的方案为中标候选方案（不足3个方案时按实际留存方案推送）最终由学院确定中标方案及名次。根据评标结果排序第一名的为中标者,选定中标者方案为初选最佳方案，由中标者负责后续完善设计及修改直至采购人满意方可定为实施方案，进行施工图制作。其余的投标单位将不给予补偿费用。若供应商的评审得分相同的，按照最后报价由低到高的顺序排列推荐。评审得分且最后报价相同的，按照服务指标优劣顺序排列推荐。以上都相同的，按商务条款的优劣顺序排列推荐。若供应商的服务部分为0分，将失去成为成交候选供应商的资格。</w:t>
      </w:r>
    </w:p>
    <w:p>
      <w:pPr>
        <w:pStyle w:val="4"/>
        <w:rPr>
          <w:rFonts w:ascii="仿宋" w:hAnsi="仿宋" w:eastAsia="仿宋" w:cs="仿宋"/>
          <w:bCs w:val="0"/>
          <w:sz w:val="24"/>
          <w:szCs w:val="24"/>
        </w:rPr>
      </w:pPr>
      <w:bookmarkStart w:id="92" w:name="_Toc25920"/>
      <w:r>
        <w:rPr>
          <w:rFonts w:hint="eastAsia" w:ascii="仿宋" w:hAnsi="仿宋" w:eastAsia="仿宋" w:cs="仿宋"/>
          <w:bCs w:val="0"/>
          <w:sz w:val="24"/>
          <w:szCs w:val="24"/>
        </w:rPr>
        <w:t>二、评审标准</w:t>
      </w:r>
      <w:bookmarkEnd w:id="92"/>
    </w:p>
    <w:p>
      <w:pPr>
        <w:rPr>
          <w:rFonts w:ascii="宋体" w:hAnsi="宋体"/>
          <w:spacing w:val="20"/>
          <w:sz w:val="24"/>
          <w:szCs w:val="24"/>
        </w:rPr>
      </w:pPr>
      <w:r>
        <w:rPr>
          <w:rFonts w:hint="eastAsia" w:ascii="宋体" w:hAnsi="宋体"/>
          <w:spacing w:val="20"/>
          <w:sz w:val="24"/>
          <w:szCs w:val="24"/>
        </w:rPr>
        <w:t>（综合评分法）</w:t>
      </w:r>
    </w:p>
    <w:tbl>
      <w:tblPr>
        <w:tblStyle w:val="19"/>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191"/>
        <w:gridCol w:w="1140"/>
        <w:gridCol w:w="482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99" w:type="dxa"/>
            <w:shd w:val="clear" w:color="auto" w:fill="BFBFBF"/>
            <w:vAlign w:val="center"/>
          </w:tcPr>
          <w:p>
            <w:pPr>
              <w:rPr>
                <w:rFonts w:ascii="仿宋" w:hAnsi="仿宋" w:eastAsia="仿宋" w:cs="仿宋"/>
                <w:b/>
                <w:color w:val="000000"/>
              </w:rPr>
            </w:pPr>
            <w:r>
              <w:rPr>
                <w:rFonts w:hint="eastAsia" w:ascii="仿宋" w:hAnsi="仿宋" w:eastAsia="仿宋" w:cs="仿宋"/>
                <w:b/>
                <w:color w:val="000000"/>
              </w:rPr>
              <w:t>序号</w:t>
            </w:r>
          </w:p>
        </w:tc>
        <w:tc>
          <w:tcPr>
            <w:tcW w:w="1191" w:type="dxa"/>
            <w:shd w:val="clear" w:color="auto" w:fill="BFBFBF"/>
            <w:vAlign w:val="center"/>
          </w:tcPr>
          <w:p>
            <w:pPr>
              <w:snapToGrid w:val="0"/>
              <w:spacing w:line="400" w:lineRule="exact"/>
              <w:ind w:firstLine="281" w:firstLineChars="100"/>
              <w:rPr>
                <w:rFonts w:ascii="仿宋" w:hAnsi="仿宋" w:eastAsia="仿宋" w:cs="仿宋"/>
                <w:b/>
                <w:color w:val="000000"/>
              </w:rPr>
            </w:pPr>
            <w:r>
              <w:rPr>
                <w:rFonts w:hint="eastAsia" w:ascii="仿宋" w:hAnsi="仿宋" w:eastAsia="仿宋" w:cs="仿宋"/>
                <w:b/>
                <w:color w:val="000000"/>
              </w:rPr>
              <w:t>项目</w:t>
            </w:r>
          </w:p>
        </w:tc>
        <w:tc>
          <w:tcPr>
            <w:tcW w:w="1140" w:type="dxa"/>
            <w:shd w:val="clear" w:color="auto" w:fill="BFBFBF"/>
            <w:vAlign w:val="center"/>
          </w:tcPr>
          <w:p>
            <w:pPr>
              <w:snapToGrid w:val="0"/>
              <w:spacing w:line="400" w:lineRule="exact"/>
              <w:jc w:val="center"/>
              <w:rPr>
                <w:rFonts w:ascii="仿宋" w:hAnsi="仿宋" w:eastAsia="仿宋" w:cs="仿宋"/>
                <w:b/>
                <w:color w:val="000000"/>
              </w:rPr>
            </w:pPr>
            <w:r>
              <w:rPr>
                <w:rFonts w:hint="eastAsia" w:ascii="仿宋" w:hAnsi="仿宋" w:eastAsia="仿宋" w:cs="仿宋"/>
                <w:b/>
                <w:color w:val="000000"/>
              </w:rPr>
              <w:t>分值</w:t>
            </w:r>
          </w:p>
        </w:tc>
        <w:tc>
          <w:tcPr>
            <w:tcW w:w="4820" w:type="dxa"/>
            <w:shd w:val="clear" w:color="auto" w:fill="BFBFBF"/>
            <w:vAlign w:val="center"/>
          </w:tcPr>
          <w:p>
            <w:pPr>
              <w:snapToGrid w:val="0"/>
              <w:spacing w:line="400" w:lineRule="exact"/>
              <w:ind w:firstLine="1968" w:firstLineChars="700"/>
              <w:rPr>
                <w:rFonts w:ascii="仿宋" w:hAnsi="仿宋" w:eastAsia="仿宋" w:cs="仿宋"/>
                <w:b/>
                <w:color w:val="000000"/>
              </w:rPr>
            </w:pPr>
            <w:r>
              <w:rPr>
                <w:rFonts w:hint="eastAsia" w:ascii="仿宋" w:hAnsi="仿宋" w:eastAsia="仿宋" w:cs="仿宋"/>
                <w:b/>
                <w:color w:val="000000"/>
              </w:rPr>
              <w:t>评分标准</w:t>
            </w:r>
          </w:p>
        </w:tc>
        <w:tc>
          <w:tcPr>
            <w:tcW w:w="1843" w:type="dxa"/>
            <w:shd w:val="clear" w:color="auto" w:fill="BFBFBF"/>
            <w:vAlign w:val="center"/>
          </w:tcPr>
          <w:p>
            <w:pPr>
              <w:snapToGrid w:val="0"/>
              <w:spacing w:line="400" w:lineRule="exact"/>
              <w:ind w:firstLine="562" w:firstLineChars="200"/>
              <w:rPr>
                <w:rFonts w:ascii="仿宋" w:hAnsi="仿宋" w:eastAsia="仿宋" w:cs="仿宋"/>
                <w:b/>
                <w:color w:val="000000"/>
              </w:rPr>
            </w:pPr>
            <w:r>
              <w:rPr>
                <w:rFonts w:hint="eastAsia" w:ascii="仿宋" w:hAnsi="仿宋" w:eastAsia="仿宋" w:cs="仿宋"/>
                <w:b/>
                <w:color w:val="00000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499" w:type="dxa"/>
            <w:vAlign w:val="center"/>
          </w:tcPr>
          <w:p>
            <w:pPr>
              <w:snapToGrid w:val="0"/>
              <w:spacing w:line="400" w:lineRule="exact"/>
              <w:ind w:firstLine="420" w:firstLineChars="200"/>
              <w:rPr>
                <w:rFonts w:ascii="仿宋" w:hAnsi="仿宋" w:eastAsia="仿宋" w:cs="宋体"/>
                <w:color w:val="000000"/>
                <w:sz w:val="21"/>
                <w:szCs w:val="21"/>
              </w:rPr>
            </w:pPr>
            <w:r>
              <w:rPr>
                <w:rFonts w:hint="eastAsia" w:ascii="仿宋" w:hAnsi="仿宋" w:eastAsia="仿宋" w:cs="宋体"/>
                <w:color w:val="000000"/>
                <w:sz w:val="21"/>
                <w:szCs w:val="21"/>
              </w:rPr>
              <w:t>11</w:t>
            </w:r>
          </w:p>
        </w:tc>
        <w:tc>
          <w:tcPr>
            <w:tcW w:w="1191" w:type="dxa"/>
            <w:vAlign w:val="center"/>
          </w:tcPr>
          <w:p>
            <w:pPr>
              <w:snapToGrid w:val="0"/>
              <w:spacing w:line="400" w:lineRule="exact"/>
              <w:rPr>
                <w:rFonts w:ascii="仿宋" w:hAnsi="仿宋" w:eastAsia="仿宋" w:cs="宋体"/>
                <w:color w:val="000000"/>
                <w:sz w:val="21"/>
                <w:szCs w:val="21"/>
              </w:rPr>
            </w:pPr>
            <w:r>
              <w:rPr>
                <w:rFonts w:hint="eastAsia" w:ascii="仿宋" w:hAnsi="仿宋" w:eastAsia="仿宋" w:cs="宋体"/>
                <w:color w:val="000000"/>
                <w:sz w:val="21"/>
                <w:szCs w:val="21"/>
              </w:rPr>
              <w:t>磋商报价（20%）</w:t>
            </w:r>
          </w:p>
        </w:tc>
        <w:tc>
          <w:tcPr>
            <w:tcW w:w="1140" w:type="dxa"/>
            <w:vAlign w:val="center"/>
          </w:tcPr>
          <w:p>
            <w:pPr>
              <w:snapToGrid w:val="0"/>
              <w:spacing w:line="400" w:lineRule="exact"/>
              <w:jc w:val="center"/>
              <w:rPr>
                <w:rFonts w:ascii="仿宋" w:hAnsi="仿宋" w:eastAsia="仿宋" w:cs="宋体"/>
                <w:color w:val="000000"/>
                <w:sz w:val="21"/>
                <w:szCs w:val="21"/>
              </w:rPr>
            </w:pPr>
            <w:r>
              <w:rPr>
                <w:rFonts w:hint="eastAsia" w:ascii="仿宋" w:hAnsi="仿宋" w:eastAsia="仿宋" w:cs="宋体"/>
                <w:color w:val="000000"/>
                <w:sz w:val="21"/>
                <w:szCs w:val="21"/>
              </w:rPr>
              <w:t>20分</w:t>
            </w:r>
          </w:p>
        </w:tc>
        <w:tc>
          <w:tcPr>
            <w:tcW w:w="4820" w:type="dxa"/>
            <w:vAlign w:val="center"/>
          </w:tcPr>
          <w:p>
            <w:pPr>
              <w:snapToGrid w:val="0"/>
              <w:spacing w:line="360" w:lineRule="exact"/>
              <w:rPr>
                <w:rFonts w:ascii="仿宋" w:hAnsi="仿宋" w:eastAsia="仿宋" w:cs="宋体"/>
                <w:color w:val="000000"/>
                <w:sz w:val="21"/>
                <w:szCs w:val="21"/>
              </w:rPr>
            </w:pPr>
            <w:r>
              <w:rPr>
                <w:rFonts w:hint="eastAsia" w:ascii="仿宋" w:hAnsi="仿宋" w:eastAsia="仿宋" w:cs="宋体"/>
                <w:color w:val="000000"/>
                <w:sz w:val="21"/>
                <w:szCs w:val="21"/>
              </w:rPr>
              <w:t>有效的投标报价中的最低价为评标基准价，按照下列公式计算每个投标人的磋商价格得分。</w:t>
            </w:r>
          </w:p>
          <w:p>
            <w:pPr>
              <w:snapToGrid w:val="0"/>
              <w:spacing w:line="360" w:lineRule="exact"/>
              <w:rPr>
                <w:rFonts w:ascii="仿宋" w:hAnsi="仿宋" w:eastAsia="仿宋" w:cs="宋体"/>
                <w:color w:val="000000"/>
                <w:sz w:val="21"/>
                <w:szCs w:val="21"/>
              </w:rPr>
            </w:pPr>
            <w:r>
              <w:rPr>
                <w:rFonts w:hint="eastAsia" w:ascii="仿宋" w:hAnsi="仿宋" w:eastAsia="仿宋" w:cs="宋体"/>
                <w:color w:val="000000"/>
                <w:sz w:val="21"/>
                <w:szCs w:val="21"/>
              </w:rPr>
              <w:t>磋商报价得分＝（基准价/投标报价）×价格指标权重值。</w:t>
            </w:r>
          </w:p>
        </w:tc>
        <w:tc>
          <w:tcPr>
            <w:tcW w:w="1843" w:type="dxa"/>
            <w:vAlign w:val="center"/>
          </w:tcPr>
          <w:p>
            <w:pPr>
              <w:snapToGrid w:val="0"/>
              <w:spacing w:line="360" w:lineRule="exact"/>
              <w:rPr>
                <w:rFonts w:ascii="仿宋" w:hAnsi="仿宋" w:eastAsia="仿宋" w:cs="宋体"/>
                <w:color w:val="000000"/>
                <w:sz w:val="21"/>
                <w:szCs w:val="21"/>
              </w:rPr>
            </w:pPr>
            <w:r>
              <w:rPr>
                <w:rFonts w:hint="eastAsia" w:ascii="仿宋" w:hAnsi="仿宋" w:eastAsia="仿宋" w:cs="宋体"/>
                <w:sz w:val="21"/>
                <w:szCs w:val="21"/>
              </w:rPr>
              <w:t>对小型和微型企业产品的价格给予6%-10%的扣除，用扣除后的价格参与评审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499" w:type="dxa"/>
            <w:vMerge w:val="restart"/>
            <w:vAlign w:val="center"/>
          </w:tcPr>
          <w:p>
            <w:pPr>
              <w:snapToGrid w:val="0"/>
              <w:spacing w:line="400" w:lineRule="exact"/>
              <w:ind w:firstLine="420" w:firstLineChars="200"/>
              <w:rPr>
                <w:rFonts w:ascii="仿宋" w:hAnsi="仿宋" w:eastAsia="仿宋" w:cs="宋体"/>
                <w:color w:val="000000"/>
                <w:sz w:val="21"/>
                <w:szCs w:val="21"/>
              </w:rPr>
            </w:pPr>
            <w:r>
              <w:rPr>
                <w:rFonts w:hint="eastAsia" w:ascii="仿宋" w:hAnsi="仿宋" w:eastAsia="仿宋" w:cs="宋体"/>
                <w:color w:val="000000"/>
                <w:sz w:val="21"/>
                <w:szCs w:val="21"/>
              </w:rPr>
              <w:t>22</w:t>
            </w:r>
          </w:p>
        </w:tc>
        <w:tc>
          <w:tcPr>
            <w:tcW w:w="1191" w:type="dxa"/>
            <w:vMerge w:val="restart"/>
            <w:vAlign w:val="center"/>
          </w:tcPr>
          <w:p>
            <w:pPr>
              <w:snapToGrid w:val="0"/>
              <w:spacing w:line="400" w:lineRule="exact"/>
              <w:rPr>
                <w:rFonts w:ascii="仿宋" w:hAnsi="仿宋" w:eastAsia="仿宋" w:cs="宋体"/>
                <w:color w:val="000000"/>
                <w:sz w:val="21"/>
                <w:szCs w:val="21"/>
              </w:rPr>
            </w:pPr>
            <w:r>
              <w:rPr>
                <w:rFonts w:hint="eastAsia" w:ascii="仿宋" w:hAnsi="仿宋" w:eastAsia="仿宋" w:cs="宋体"/>
                <w:color w:val="000000"/>
                <w:sz w:val="21"/>
                <w:szCs w:val="21"/>
              </w:rPr>
              <w:t>技术部分（60%）</w:t>
            </w:r>
          </w:p>
        </w:tc>
        <w:tc>
          <w:tcPr>
            <w:tcW w:w="1140" w:type="dxa"/>
            <w:vAlign w:val="center"/>
          </w:tcPr>
          <w:p>
            <w:pPr>
              <w:snapToGrid w:val="0"/>
              <w:spacing w:line="400" w:lineRule="exact"/>
              <w:jc w:val="center"/>
              <w:rPr>
                <w:rFonts w:ascii="仿宋" w:hAnsi="仿宋" w:eastAsia="仿宋" w:cs="宋体"/>
                <w:color w:val="000000"/>
                <w:sz w:val="21"/>
                <w:szCs w:val="21"/>
              </w:rPr>
            </w:pPr>
            <w:r>
              <w:rPr>
                <w:rFonts w:hint="eastAsia" w:ascii="仿宋" w:hAnsi="仿宋" w:eastAsia="仿宋" w:cs="宋体"/>
                <w:color w:val="000000"/>
                <w:sz w:val="21"/>
                <w:szCs w:val="21"/>
              </w:rPr>
              <w:t>25分</w:t>
            </w:r>
          </w:p>
        </w:tc>
        <w:tc>
          <w:tcPr>
            <w:tcW w:w="4820" w:type="dxa"/>
            <w:vAlign w:val="center"/>
          </w:tcPr>
          <w:p>
            <w:pPr>
              <w:spacing w:line="288" w:lineRule="auto"/>
              <w:rPr>
                <w:rFonts w:ascii="仿宋" w:hAnsi="仿宋" w:eastAsia="仿宋" w:cs="宋体"/>
                <w:sz w:val="21"/>
                <w:szCs w:val="21"/>
              </w:rPr>
            </w:pPr>
            <w:r>
              <w:rPr>
                <w:rFonts w:hint="eastAsia" w:ascii="仿宋" w:hAnsi="仿宋" w:eastAsia="仿宋" w:cs="宋体"/>
                <w:sz w:val="21"/>
                <w:szCs w:val="21"/>
              </w:rPr>
              <w:t>技术指标响应情况：</w:t>
            </w:r>
          </w:p>
          <w:p>
            <w:pPr>
              <w:spacing w:line="288" w:lineRule="auto"/>
              <w:rPr>
                <w:rFonts w:ascii="仿宋" w:hAnsi="仿宋" w:eastAsia="仿宋" w:cs="宋体"/>
                <w:sz w:val="21"/>
                <w:szCs w:val="21"/>
              </w:rPr>
            </w:pPr>
            <w:r>
              <w:rPr>
                <w:rFonts w:hint="eastAsia" w:ascii="仿宋" w:hAnsi="仿宋" w:eastAsia="仿宋" w:cs="宋体"/>
                <w:b/>
                <w:sz w:val="21"/>
                <w:szCs w:val="21"/>
              </w:rPr>
              <w:t>A起评分：</w:t>
            </w:r>
            <w:r>
              <w:rPr>
                <w:rFonts w:hint="eastAsia" w:ascii="仿宋" w:hAnsi="仿宋" w:eastAsia="仿宋" w:cs="宋体"/>
                <w:sz w:val="21"/>
                <w:szCs w:val="21"/>
              </w:rPr>
              <w:t>有效投标人的起评分为20分。</w:t>
            </w:r>
          </w:p>
          <w:p>
            <w:pPr>
              <w:spacing w:line="288" w:lineRule="auto"/>
              <w:rPr>
                <w:rFonts w:ascii="仿宋" w:hAnsi="仿宋" w:eastAsia="仿宋" w:cs="宋体"/>
                <w:b/>
                <w:sz w:val="21"/>
                <w:szCs w:val="21"/>
              </w:rPr>
            </w:pPr>
            <w:r>
              <w:rPr>
                <w:rFonts w:hint="eastAsia" w:ascii="仿宋" w:hAnsi="仿宋" w:eastAsia="仿宋" w:cs="宋体"/>
                <w:b/>
                <w:sz w:val="21"/>
                <w:szCs w:val="21"/>
              </w:rPr>
              <w:t>B加分项（5分）：</w:t>
            </w:r>
          </w:p>
          <w:p>
            <w:pPr>
              <w:spacing w:line="288" w:lineRule="auto"/>
              <w:ind w:firstLine="420" w:firstLineChars="200"/>
              <w:rPr>
                <w:rFonts w:ascii="仿宋" w:hAnsi="仿宋" w:eastAsia="仿宋" w:cs="宋体"/>
                <w:sz w:val="21"/>
                <w:szCs w:val="21"/>
              </w:rPr>
            </w:pPr>
            <w:r>
              <w:rPr>
                <w:rFonts w:hint="eastAsia" w:ascii="仿宋" w:hAnsi="仿宋" w:eastAsia="仿宋" w:cs="宋体"/>
                <w:sz w:val="21"/>
                <w:szCs w:val="21"/>
              </w:rPr>
              <w:t>1.1重要技术参数[本竞争性磋商文件第</w:t>
            </w:r>
            <w:r>
              <w:rPr>
                <w:rFonts w:hint="eastAsia" w:ascii="仿宋" w:hAnsi="仿宋" w:eastAsia="仿宋" w:cs="宋体"/>
                <w:sz w:val="21"/>
                <w:szCs w:val="21"/>
                <w:lang w:val="en-US" w:eastAsia="zh-CN"/>
              </w:rPr>
              <w:t>三</w:t>
            </w:r>
            <w:r>
              <w:rPr>
                <w:rFonts w:hint="eastAsia" w:ascii="仿宋" w:hAnsi="仿宋" w:eastAsia="仿宋" w:cs="宋体"/>
                <w:sz w:val="21"/>
                <w:szCs w:val="21"/>
              </w:rPr>
              <w:t>篇中带（※）号标注的部分]高于磋商要求的每条可加1分；</w:t>
            </w:r>
          </w:p>
          <w:p>
            <w:pPr>
              <w:spacing w:line="288" w:lineRule="auto"/>
              <w:ind w:firstLine="420" w:firstLineChars="200"/>
              <w:rPr>
                <w:rFonts w:ascii="仿宋" w:hAnsi="仿宋" w:eastAsia="仿宋" w:cs="宋体"/>
                <w:sz w:val="21"/>
                <w:szCs w:val="21"/>
              </w:rPr>
            </w:pPr>
            <w:r>
              <w:rPr>
                <w:rFonts w:hint="eastAsia" w:ascii="仿宋" w:hAnsi="仿宋" w:eastAsia="仿宋" w:cs="宋体"/>
                <w:sz w:val="21"/>
                <w:szCs w:val="21"/>
              </w:rPr>
              <w:t>1.2一般性技术参数[本竞争性磋商文件第二篇中不带（※）号标注的部分]高于磋商要求的每条可加0.5分；</w:t>
            </w:r>
          </w:p>
          <w:p>
            <w:pPr>
              <w:spacing w:line="288" w:lineRule="auto"/>
              <w:ind w:firstLine="420" w:firstLineChars="200"/>
              <w:rPr>
                <w:rFonts w:ascii="仿宋" w:hAnsi="仿宋" w:eastAsia="仿宋" w:cs="宋体"/>
                <w:sz w:val="21"/>
                <w:szCs w:val="21"/>
              </w:rPr>
            </w:pPr>
            <w:r>
              <w:rPr>
                <w:rFonts w:hint="eastAsia" w:ascii="仿宋" w:hAnsi="仿宋" w:eastAsia="仿宋" w:cs="宋体"/>
                <w:sz w:val="21"/>
                <w:szCs w:val="21"/>
              </w:rPr>
              <w:t>以上两条可累加，得分最高不超过5分。</w:t>
            </w:r>
          </w:p>
          <w:p>
            <w:pPr>
              <w:spacing w:line="288" w:lineRule="auto"/>
              <w:rPr>
                <w:rFonts w:ascii="仿宋" w:hAnsi="仿宋" w:eastAsia="仿宋" w:cs="宋体"/>
                <w:b/>
                <w:sz w:val="21"/>
                <w:szCs w:val="21"/>
              </w:rPr>
            </w:pPr>
            <w:r>
              <w:rPr>
                <w:rFonts w:hint="eastAsia" w:ascii="仿宋" w:hAnsi="仿宋" w:eastAsia="仿宋" w:cs="宋体"/>
                <w:b/>
                <w:sz w:val="21"/>
                <w:szCs w:val="21"/>
              </w:rPr>
              <w:t>C扣分条款：</w:t>
            </w:r>
          </w:p>
          <w:p>
            <w:pPr>
              <w:spacing w:line="288" w:lineRule="auto"/>
              <w:ind w:firstLine="420" w:firstLineChars="200"/>
              <w:rPr>
                <w:rFonts w:ascii="仿宋" w:hAnsi="仿宋" w:eastAsia="仿宋" w:cs="宋体"/>
                <w:sz w:val="21"/>
                <w:szCs w:val="21"/>
              </w:rPr>
            </w:pPr>
            <w:r>
              <w:rPr>
                <w:rFonts w:hint="eastAsia" w:ascii="仿宋" w:hAnsi="仿宋" w:eastAsia="仿宋" w:cs="宋体"/>
                <w:sz w:val="21"/>
                <w:szCs w:val="21"/>
              </w:rPr>
              <w:t>重要技术参数[本竞争性磋商文件第三篇中带（※）号标注部分]有一条不满足的，技术部分得分为0分。</w:t>
            </w:r>
          </w:p>
          <w:p>
            <w:pPr>
              <w:snapToGrid w:val="0"/>
              <w:spacing w:line="360" w:lineRule="exact"/>
              <w:ind w:firstLine="420" w:firstLineChars="200"/>
              <w:rPr>
                <w:rFonts w:ascii="仿宋" w:hAnsi="仿宋" w:eastAsia="仿宋" w:cs="宋体"/>
                <w:color w:val="000000"/>
                <w:sz w:val="21"/>
                <w:szCs w:val="21"/>
              </w:rPr>
            </w:pPr>
            <w:r>
              <w:rPr>
                <w:rFonts w:ascii="仿宋" w:hAnsi="仿宋" w:eastAsia="仿宋" w:cs="宋体"/>
                <w:sz w:val="21"/>
                <w:szCs w:val="21"/>
              </w:rPr>
              <w:t>一般性技术参数（非（</w:t>
            </w:r>
            <w:r>
              <w:rPr>
                <w:rFonts w:hint="eastAsia" w:ascii="仿宋" w:hAnsi="仿宋" w:eastAsia="仿宋" w:cs="宋体"/>
                <w:sz w:val="21"/>
                <w:szCs w:val="21"/>
              </w:rPr>
              <w:t>※</w:t>
            </w:r>
            <w:r>
              <w:rPr>
                <w:rFonts w:ascii="仿宋" w:hAnsi="仿宋" w:eastAsia="仿宋" w:cs="宋体"/>
                <w:sz w:val="21"/>
                <w:szCs w:val="21"/>
              </w:rPr>
              <w:t>）号标注的部分）达不到招标文件要求的,每负偏离一条从起评分中扣除2分，扣完为止。</w:t>
            </w:r>
          </w:p>
        </w:tc>
        <w:tc>
          <w:tcPr>
            <w:tcW w:w="1843" w:type="dxa"/>
            <w:vAlign w:val="center"/>
          </w:tcPr>
          <w:p>
            <w:pPr>
              <w:snapToGrid w:val="0"/>
              <w:spacing w:line="360" w:lineRule="exact"/>
              <w:rPr>
                <w:rFonts w:ascii="仿宋" w:hAnsi="仿宋" w:eastAsia="仿宋" w:cs="宋体"/>
                <w:color w:val="000000"/>
                <w:sz w:val="21"/>
                <w:szCs w:val="21"/>
              </w:rPr>
            </w:pPr>
            <w:r>
              <w:rPr>
                <w:rFonts w:hint="eastAsia" w:ascii="仿宋" w:hAnsi="仿宋" w:eastAsia="仿宋" w:cs="宋体"/>
                <w:color w:val="000000"/>
                <w:sz w:val="21"/>
                <w:szCs w:val="21"/>
              </w:rPr>
              <w:t>以投标人投标响应文件为评审依据。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499" w:type="dxa"/>
            <w:vMerge w:val="continue"/>
            <w:vAlign w:val="center"/>
          </w:tcPr>
          <w:p>
            <w:pPr>
              <w:snapToGrid w:val="0"/>
              <w:spacing w:line="400" w:lineRule="exact"/>
              <w:ind w:firstLine="420" w:firstLineChars="200"/>
              <w:rPr>
                <w:rFonts w:ascii="仿宋" w:hAnsi="仿宋" w:eastAsia="仿宋" w:cs="宋体"/>
                <w:color w:val="000000"/>
                <w:sz w:val="21"/>
                <w:szCs w:val="21"/>
              </w:rPr>
            </w:pPr>
          </w:p>
        </w:tc>
        <w:tc>
          <w:tcPr>
            <w:tcW w:w="1191" w:type="dxa"/>
            <w:vMerge w:val="continue"/>
            <w:vAlign w:val="center"/>
          </w:tcPr>
          <w:p>
            <w:pPr>
              <w:snapToGrid w:val="0"/>
              <w:spacing w:line="400" w:lineRule="exact"/>
              <w:rPr>
                <w:rFonts w:ascii="仿宋" w:hAnsi="仿宋" w:eastAsia="仿宋" w:cs="宋体"/>
                <w:color w:val="000000"/>
                <w:sz w:val="21"/>
                <w:szCs w:val="21"/>
              </w:rPr>
            </w:pPr>
          </w:p>
        </w:tc>
        <w:tc>
          <w:tcPr>
            <w:tcW w:w="1140" w:type="dxa"/>
            <w:vAlign w:val="center"/>
          </w:tcPr>
          <w:p>
            <w:pPr>
              <w:snapToGrid w:val="0"/>
              <w:spacing w:line="400" w:lineRule="exact"/>
              <w:jc w:val="center"/>
              <w:rPr>
                <w:rFonts w:ascii="仿宋" w:hAnsi="仿宋" w:eastAsia="仿宋" w:cs="宋体"/>
                <w:color w:val="000000"/>
                <w:sz w:val="21"/>
                <w:szCs w:val="21"/>
              </w:rPr>
            </w:pPr>
            <w:r>
              <w:rPr>
                <w:rFonts w:hint="eastAsia" w:ascii="仿宋" w:hAnsi="仿宋" w:eastAsia="仿宋" w:cs="宋体"/>
                <w:color w:val="000000"/>
                <w:sz w:val="21"/>
                <w:szCs w:val="21"/>
              </w:rPr>
              <w:t>10分</w:t>
            </w:r>
          </w:p>
        </w:tc>
        <w:tc>
          <w:tcPr>
            <w:tcW w:w="4820" w:type="dxa"/>
            <w:vAlign w:val="center"/>
          </w:tcPr>
          <w:p>
            <w:pPr>
              <w:widowControl/>
              <w:adjustRightInd w:val="0"/>
              <w:snapToGrid w:val="0"/>
              <w:spacing w:line="288" w:lineRule="auto"/>
              <w:rPr>
                <w:rFonts w:ascii="仿宋" w:hAnsi="仿宋" w:eastAsia="仿宋" w:cs="宋体"/>
                <w:sz w:val="21"/>
                <w:szCs w:val="21"/>
              </w:rPr>
            </w:pPr>
            <w:r>
              <w:rPr>
                <w:rFonts w:hint="eastAsia" w:ascii="仿宋" w:hAnsi="仿宋" w:eastAsia="仿宋" w:cs="宋体"/>
                <w:sz w:val="21"/>
                <w:szCs w:val="21"/>
              </w:rPr>
              <w:t>样板支部党建建设整体方案（10分）：</w:t>
            </w:r>
          </w:p>
          <w:p>
            <w:pPr>
              <w:snapToGrid w:val="0"/>
              <w:spacing w:line="360" w:lineRule="exact"/>
              <w:ind w:firstLine="420" w:firstLineChars="200"/>
              <w:rPr>
                <w:rFonts w:ascii="仿宋" w:hAnsi="仿宋" w:eastAsia="仿宋" w:cs="宋体"/>
                <w:sz w:val="21"/>
                <w:szCs w:val="21"/>
              </w:rPr>
            </w:pPr>
            <w:r>
              <w:rPr>
                <w:rFonts w:hint="eastAsia" w:ascii="仿宋" w:hAnsi="仿宋" w:eastAsia="仿宋" w:cs="宋体"/>
                <w:sz w:val="21"/>
                <w:szCs w:val="21"/>
              </w:rPr>
              <w:t>投标人对支部党建工作有深刻理解，针对本项目建设过程中的顶层设计、宣传阵地、活动阵地、成果汇编等提出整体解决方案。</w:t>
            </w:r>
          </w:p>
          <w:p>
            <w:pPr>
              <w:snapToGrid w:val="0"/>
              <w:spacing w:line="360" w:lineRule="exact"/>
              <w:ind w:firstLine="420" w:firstLineChars="200"/>
              <w:rPr>
                <w:rFonts w:ascii="仿宋" w:hAnsi="仿宋" w:eastAsia="仿宋" w:cs="宋体"/>
                <w:sz w:val="21"/>
                <w:szCs w:val="21"/>
              </w:rPr>
            </w:pPr>
            <w:r>
              <w:rPr>
                <w:rFonts w:hint="eastAsia" w:ascii="仿宋" w:hAnsi="仿宋" w:eastAsia="仿宋" w:cs="宋体"/>
                <w:sz w:val="21"/>
                <w:szCs w:val="21"/>
              </w:rPr>
              <w:t>技术方案由校内专家进行评估，优秀得10分，技术方案良好得5分，技术方案一般得3分，没有得0分。</w:t>
            </w:r>
          </w:p>
        </w:tc>
        <w:tc>
          <w:tcPr>
            <w:tcW w:w="1843" w:type="dxa"/>
            <w:vAlign w:val="center"/>
          </w:tcPr>
          <w:p>
            <w:pPr>
              <w:snapToGrid w:val="0"/>
              <w:spacing w:line="360" w:lineRule="exact"/>
              <w:rPr>
                <w:rFonts w:ascii="仿宋" w:hAnsi="仿宋" w:eastAsia="仿宋"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499" w:type="dxa"/>
            <w:vMerge w:val="continue"/>
            <w:vAlign w:val="center"/>
          </w:tcPr>
          <w:p>
            <w:pPr>
              <w:snapToGrid w:val="0"/>
              <w:spacing w:line="400" w:lineRule="exact"/>
              <w:ind w:firstLine="420" w:firstLineChars="200"/>
              <w:rPr>
                <w:rFonts w:ascii="仿宋" w:hAnsi="仿宋" w:eastAsia="仿宋" w:cs="宋体"/>
                <w:color w:val="000000"/>
                <w:sz w:val="21"/>
                <w:szCs w:val="21"/>
              </w:rPr>
            </w:pPr>
          </w:p>
        </w:tc>
        <w:tc>
          <w:tcPr>
            <w:tcW w:w="1191" w:type="dxa"/>
            <w:vMerge w:val="continue"/>
            <w:vAlign w:val="center"/>
          </w:tcPr>
          <w:p>
            <w:pPr>
              <w:snapToGrid w:val="0"/>
              <w:spacing w:line="400" w:lineRule="exact"/>
              <w:rPr>
                <w:rFonts w:ascii="仿宋" w:hAnsi="仿宋" w:eastAsia="仿宋" w:cs="宋体"/>
                <w:color w:val="000000"/>
                <w:sz w:val="21"/>
                <w:szCs w:val="21"/>
              </w:rPr>
            </w:pPr>
          </w:p>
        </w:tc>
        <w:tc>
          <w:tcPr>
            <w:tcW w:w="1140" w:type="dxa"/>
            <w:vAlign w:val="center"/>
          </w:tcPr>
          <w:p>
            <w:pPr>
              <w:snapToGrid w:val="0"/>
              <w:spacing w:line="400" w:lineRule="exact"/>
              <w:jc w:val="center"/>
              <w:rPr>
                <w:rFonts w:ascii="仿宋" w:hAnsi="仿宋" w:eastAsia="仿宋" w:cs="宋体"/>
                <w:color w:val="000000"/>
                <w:sz w:val="21"/>
                <w:szCs w:val="21"/>
              </w:rPr>
            </w:pPr>
            <w:r>
              <w:rPr>
                <w:rFonts w:hint="eastAsia" w:ascii="仿宋" w:hAnsi="仿宋" w:eastAsia="仿宋" w:cs="宋体"/>
                <w:color w:val="000000"/>
                <w:sz w:val="21"/>
                <w:szCs w:val="21"/>
              </w:rPr>
              <w:t>10分</w:t>
            </w:r>
          </w:p>
        </w:tc>
        <w:tc>
          <w:tcPr>
            <w:tcW w:w="4820" w:type="dxa"/>
            <w:vAlign w:val="center"/>
          </w:tcPr>
          <w:p>
            <w:pPr>
              <w:widowControl/>
              <w:adjustRightInd w:val="0"/>
              <w:snapToGrid w:val="0"/>
              <w:spacing w:line="288" w:lineRule="auto"/>
              <w:rPr>
                <w:rFonts w:ascii="仿宋" w:hAnsi="仿宋" w:eastAsia="仿宋" w:cs="宋体"/>
                <w:sz w:val="21"/>
                <w:szCs w:val="21"/>
              </w:rPr>
            </w:pPr>
            <w:r>
              <w:rPr>
                <w:rFonts w:hint="eastAsia" w:ascii="仿宋" w:hAnsi="仿宋" w:eastAsia="仿宋" w:cs="宋体"/>
                <w:sz w:val="21"/>
                <w:szCs w:val="21"/>
              </w:rPr>
              <w:t>微党课讲稿设计（10分）：</w:t>
            </w:r>
          </w:p>
          <w:p>
            <w:pPr>
              <w:widowControl/>
              <w:adjustRightInd w:val="0"/>
              <w:snapToGrid w:val="0"/>
              <w:spacing w:line="288" w:lineRule="auto"/>
              <w:rPr>
                <w:rFonts w:ascii="仿宋" w:hAnsi="仿宋" w:eastAsia="仿宋"/>
                <w:sz w:val="21"/>
                <w:szCs w:val="21"/>
              </w:rPr>
            </w:pPr>
            <w:r>
              <w:rPr>
                <w:rFonts w:hint="eastAsia" w:ascii="仿宋" w:hAnsi="仿宋" w:eastAsia="仿宋" w:cs="宋体"/>
                <w:sz w:val="21"/>
                <w:szCs w:val="21"/>
              </w:rPr>
              <w:t>投标人需了解党课建设的特殊性，能够协助授课教师完成讲稿的内容审核、优化，需提供1份党课讲稿样例（2000字内），讲稿能体现党建精神与教学内容相结合，能体现三全育人基本思想。讲稿内容结合支部申报书设计，突出党建和专业特色，经校内专家评估，讲稿内容优秀得10分，良好得5分，一般得3分，没有得0分。</w:t>
            </w:r>
          </w:p>
        </w:tc>
        <w:tc>
          <w:tcPr>
            <w:tcW w:w="1843" w:type="dxa"/>
            <w:vAlign w:val="center"/>
          </w:tcPr>
          <w:p>
            <w:pPr>
              <w:snapToGrid w:val="0"/>
              <w:spacing w:line="360" w:lineRule="exact"/>
              <w:rPr>
                <w:rFonts w:ascii="仿宋" w:hAnsi="仿宋" w:eastAsia="仿宋"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8" w:hRule="atLeast"/>
          <w:jc w:val="center"/>
        </w:trPr>
        <w:tc>
          <w:tcPr>
            <w:tcW w:w="499" w:type="dxa"/>
            <w:vMerge w:val="continue"/>
            <w:vAlign w:val="center"/>
          </w:tcPr>
          <w:p>
            <w:pPr>
              <w:snapToGrid w:val="0"/>
              <w:spacing w:line="400" w:lineRule="exact"/>
              <w:ind w:firstLine="420" w:firstLineChars="200"/>
              <w:rPr>
                <w:rFonts w:ascii="仿宋" w:hAnsi="仿宋" w:eastAsia="仿宋" w:cs="宋体"/>
                <w:color w:val="000000"/>
                <w:sz w:val="21"/>
                <w:szCs w:val="21"/>
              </w:rPr>
            </w:pPr>
          </w:p>
        </w:tc>
        <w:tc>
          <w:tcPr>
            <w:tcW w:w="1191" w:type="dxa"/>
            <w:vMerge w:val="continue"/>
            <w:vAlign w:val="center"/>
          </w:tcPr>
          <w:p>
            <w:pPr>
              <w:snapToGrid w:val="0"/>
              <w:spacing w:line="400" w:lineRule="exact"/>
              <w:ind w:firstLine="420" w:firstLineChars="200"/>
              <w:rPr>
                <w:rFonts w:ascii="仿宋" w:hAnsi="仿宋" w:eastAsia="仿宋" w:cs="宋体"/>
                <w:color w:val="000000"/>
                <w:sz w:val="21"/>
                <w:szCs w:val="21"/>
              </w:rPr>
            </w:pPr>
          </w:p>
        </w:tc>
        <w:tc>
          <w:tcPr>
            <w:tcW w:w="1140" w:type="dxa"/>
            <w:vAlign w:val="center"/>
          </w:tcPr>
          <w:p>
            <w:pPr>
              <w:snapToGrid w:val="0"/>
              <w:spacing w:line="400" w:lineRule="exact"/>
              <w:jc w:val="center"/>
              <w:rPr>
                <w:rFonts w:ascii="仿宋" w:hAnsi="仿宋" w:eastAsia="仿宋" w:cs="宋体"/>
                <w:color w:val="000000"/>
                <w:sz w:val="21"/>
                <w:szCs w:val="21"/>
              </w:rPr>
            </w:pPr>
            <w:r>
              <w:rPr>
                <w:rFonts w:hint="eastAsia" w:ascii="仿宋" w:hAnsi="仿宋" w:eastAsia="仿宋" w:cs="宋体"/>
                <w:color w:val="000000"/>
                <w:sz w:val="21"/>
                <w:szCs w:val="21"/>
              </w:rPr>
              <w:t>15分</w:t>
            </w:r>
          </w:p>
        </w:tc>
        <w:tc>
          <w:tcPr>
            <w:tcW w:w="4820" w:type="dxa"/>
            <w:vAlign w:val="center"/>
          </w:tcPr>
          <w:p>
            <w:pPr>
              <w:snapToGrid w:val="0"/>
              <w:spacing w:line="360" w:lineRule="exact"/>
              <w:rPr>
                <w:rFonts w:ascii="仿宋" w:hAnsi="仿宋" w:eastAsia="仿宋" w:cs="宋体"/>
                <w:color w:val="000000"/>
                <w:sz w:val="21"/>
                <w:szCs w:val="21"/>
              </w:rPr>
            </w:pPr>
            <w:r>
              <w:rPr>
                <w:rFonts w:hint="eastAsia" w:ascii="仿宋" w:hAnsi="仿宋" w:eastAsia="仿宋" w:cs="宋体"/>
                <w:color w:val="000000"/>
                <w:sz w:val="21"/>
                <w:szCs w:val="21"/>
              </w:rPr>
              <w:t>现场演示（15分）</w:t>
            </w:r>
          </w:p>
          <w:p>
            <w:pPr>
              <w:snapToGrid w:val="0"/>
              <w:spacing w:line="360" w:lineRule="exact"/>
              <w:rPr>
                <w:rFonts w:ascii="仿宋" w:hAnsi="仿宋" w:eastAsia="仿宋" w:cs="宋体"/>
                <w:color w:val="000000"/>
                <w:sz w:val="21"/>
                <w:szCs w:val="21"/>
              </w:rPr>
            </w:pPr>
            <w:r>
              <w:rPr>
                <w:rFonts w:hint="eastAsia" w:ascii="仿宋" w:hAnsi="仿宋" w:eastAsia="仿宋" w:cs="宋体"/>
                <w:color w:val="000000"/>
                <w:sz w:val="21"/>
                <w:szCs w:val="21"/>
              </w:rPr>
              <w:t>1.投标人提供1节用于演示的微党课视频。评审专家综合比较各投标人演示效果（5分）：</w:t>
            </w:r>
          </w:p>
          <w:p>
            <w:pPr>
              <w:rPr>
                <w:rFonts w:ascii="仿宋" w:hAnsi="仿宋" w:eastAsia="仿宋" w:cs="宋体"/>
                <w:sz w:val="21"/>
                <w:szCs w:val="21"/>
              </w:rPr>
            </w:pPr>
            <w:r>
              <w:rPr>
                <w:rFonts w:hint="eastAsia" w:ascii="仿宋" w:hAnsi="仿宋" w:eastAsia="仿宋" w:cs="宋体"/>
                <w:sz w:val="21"/>
                <w:szCs w:val="21"/>
              </w:rPr>
              <w:t>优得5分；良得3分；一般得1分；其他得0分</w:t>
            </w:r>
          </w:p>
          <w:p>
            <w:pPr>
              <w:snapToGrid w:val="0"/>
              <w:spacing w:line="360" w:lineRule="exact"/>
              <w:rPr>
                <w:rFonts w:ascii="仿宋" w:hAnsi="仿宋" w:eastAsia="仿宋" w:cs="宋体"/>
                <w:color w:val="000000"/>
                <w:sz w:val="21"/>
                <w:szCs w:val="21"/>
              </w:rPr>
            </w:pPr>
            <w:r>
              <w:rPr>
                <w:rFonts w:hint="eastAsia" w:ascii="仿宋" w:hAnsi="仿宋" w:eastAsia="仿宋" w:cs="宋体"/>
                <w:color w:val="000000"/>
                <w:sz w:val="21"/>
                <w:szCs w:val="21"/>
              </w:rPr>
              <w:t>2.投标人提供1个用于演示的二维动画。评审专家综合比较各投标人演示效果（5分）：</w:t>
            </w:r>
          </w:p>
          <w:p>
            <w:pPr>
              <w:rPr>
                <w:rFonts w:ascii="仿宋" w:hAnsi="仿宋" w:eastAsia="仿宋" w:cs="宋体"/>
                <w:sz w:val="21"/>
                <w:szCs w:val="21"/>
              </w:rPr>
            </w:pPr>
            <w:r>
              <w:rPr>
                <w:rFonts w:hint="eastAsia" w:ascii="仿宋" w:hAnsi="仿宋" w:eastAsia="仿宋" w:cs="宋体"/>
                <w:sz w:val="21"/>
                <w:szCs w:val="21"/>
              </w:rPr>
              <w:t>优得5分；良得3分；一般得1分；其他得0分</w:t>
            </w:r>
          </w:p>
          <w:p>
            <w:pPr>
              <w:rPr>
                <w:rFonts w:ascii="仿宋" w:hAnsi="仿宋" w:eastAsia="仿宋" w:cs="宋体"/>
                <w:sz w:val="21"/>
                <w:szCs w:val="21"/>
              </w:rPr>
            </w:pPr>
            <w:r>
              <w:rPr>
                <w:rFonts w:hint="eastAsia" w:ascii="仿宋" w:hAnsi="仿宋" w:eastAsia="仿宋" w:cs="宋体"/>
                <w:sz w:val="21"/>
                <w:szCs w:val="21"/>
              </w:rPr>
              <w:t>3.投标人提供1个用于演示的党建宣传片，评审专家综合比较各投标人演示效果（5分）：</w:t>
            </w:r>
          </w:p>
          <w:p>
            <w:pPr>
              <w:rPr>
                <w:rFonts w:ascii="仿宋" w:hAnsi="仿宋" w:eastAsia="仿宋" w:cs="宋体"/>
                <w:sz w:val="21"/>
                <w:szCs w:val="21"/>
              </w:rPr>
            </w:pPr>
            <w:r>
              <w:rPr>
                <w:rFonts w:hint="eastAsia" w:ascii="仿宋" w:hAnsi="仿宋" w:eastAsia="仿宋" w:cs="宋体"/>
                <w:sz w:val="21"/>
                <w:szCs w:val="21"/>
              </w:rPr>
              <w:t>优得5分；良得3分；一般得1分；其他得0分</w:t>
            </w:r>
          </w:p>
        </w:tc>
        <w:tc>
          <w:tcPr>
            <w:tcW w:w="1843" w:type="dxa"/>
            <w:vAlign w:val="center"/>
          </w:tcPr>
          <w:p>
            <w:pPr>
              <w:pStyle w:val="38"/>
              <w:spacing w:line="320" w:lineRule="exact"/>
              <w:jc w:val="both"/>
              <w:rPr>
                <w:rFonts w:ascii="仿宋" w:hAnsi="仿宋" w:eastAsia="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99" w:type="dxa"/>
            <w:vMerge w:val="restart"/>
            <w:vAlign w:val="center"/>
          </w:tcPr>
          <w:p>
            <w:pPr>
              <w:snapToGrid w:val="0"/>
              <w:spacing w:line="400" w:lineRule="exact"/>
              <w:ind w:firstLine="420" w:firstLineChars="200"/>
              <w:rPr>
                <w:rFonts w:ascii="仿宋" w:hAnsi="仿宋" w:eastAsia="仿宋" w:cs="宋体"/>
                <w:color w:val="000000"/>
                <w:sz w:val="21"/>
                <w:szCs w:val="21"/>
              </w:rPr>
            </w:pPr>
            <w:r>
              <w:rPr>
                <w:rFonts w:hint="eastAsia" w:ascii="仿宋" w:hAnsi="仿宋" w:eastAsia="仿宋" w:cs="宋体"/>
                <w:color w:val="000000"/>
                <w:sz w:val="21"/>
                <w:szCs w:val="21"/>
              </w:rPr>
              <w:t>33</w:t>
            </w:r>
          </w:p>
          <w:p>
            <w:pPr>
              <w:snapToGrid w:val="0"/>
              <w:spacing w:line="400" w:lineRule="exact"/>
              <w:ind w:firstLine="420" w:firstLineChars="200"/>
              <w:rPr>
                <w:rFonts w:ascii="仿宋" w:hAnsi="仿宋" w:eastAsia="仿宋" w:cs="宋体"/>
                <w:color w:val="000000"/>
                <w:sz w:val="21"/>
                <w:szCs w:val="21"/>
              </w:rPr>
            </w:pPr>
            <w:r>
              <w:rPr>
                <w:rFonts w:hint="eastAsia" w:ascii="仿宋" w:hAnsi="仿宋" w:eastAsia="仿宋" w:cs="宋体"/>
                <w:color w:val="000000"/>
                <w:sz w:val="21"/>
                <w:szCs w:val="21"/>
              </w:rPr>
              <w:t>4</w:t>
            </w:r>
          </w:p>
        </w:tc>
        <w:tc>
          <w:tcPr>
            <w:tcW w:w="1191" w:type="dxa"/>
            <w:vMerge w:val="restart"/>
            <w:vAlign w:val="center"/>
          </w:tcPr>
          <w:p>
            <w:pPr>
              <w:snapToGrid w:val="0"/>
              <w:spacing w:line="400" w:lineRule="exact"/>
              <w:rPr>
                <w:rFonts w:ascii="仿宋" w:hAnsi="仿宋" w:eastAsia="仿宋" w:cs="宋体"/>
                <w:color w:val="000000"/>
                <w:sz w:val="21"/>
                <w:szCs w:val="21"/>
              </w:rPr>
            </w:pPr>
            <w:r>
              <w:rPr>
                <w:rFonts w:hint="eastAsia" w:ascii="仿宋" w:hAnsi="仿宋" w:eastAsia="仿宋" w:cs="宋体"/>
                <w:color w:val="000000"/>
                <w:sz w:val="21"/>
                <w:szCs w:val="21"/>
              </w:rPr>
              <w:t>商务部分</w:t>
            </w:r>
          </w:p>
          <w:p>
            <w:pPr>
              <w:snapToGrid w:val="0"/>
              <w:spacing w:line="400" w:lineRule="exact"/>
              <w:rPr>
                <w:rFonts w:ascii="仿宋" w:hAnsi="仿宋" w:eastAsia="仿宋" w:cs="宋体"/>
                <w:color w:val="000000"/>
                <w:sz w:val="21"/>
                <w:szCs w:val="21"/>
              </w:rPr>
            </w:pPr>
            <w:r>
              <w:rPr>
                <w:rFonts w:hint="eastAsia" w:ascii="仿宋" w:hAnsi="仿宋" w:eastAsia="仿宋" w:cs="宋体"/>
                <w:color w:val="000000"/>
                <w:sz w:val="21"/>
                <w:szCs w:val="21"/>
              </w:rPr>
              <w:t>（20%）</w:t>
            </w:r>
          </w:p>
        </w:tc>
        <w:tc>
          <w:tcPr>
            <w:tcW w:w="1140" w:type="dxa"/>
            <w:vAlign w:val="center"/>
          </w:tcPr>
          <w:p>
            <w:pPr>
              <w:snapToGrid w:val="0"/>
              <w:spacing w:line="400" w:lineRule="exact"/>
              <w:jc w:val="center"/>
              <w:rPr>
                <w:rFonts w:ascii="仿宋" w:hAnsi="仿宋" w:eastAsia="仿宋" w:cs="宋体"/>
                <w:color w:val="000000"/>
                <w:sz w:val="21"/>
                <w:szCs w:val="21"/>
              </w:rPr>
            </w:pPr>
            <w:r>
              <w:rPr>
                <w:rFonts w:hint="eastAsia" w:ascii="仿宋" w:hAnsi="仿宋" w:eastAsia="仿宋" w:cs="宋体"/>
                <w:color w:val="000000"/>
                <w:sz w:val="21"/>
                <w:szCs w:val="21"/>
              </w:rPr>
              <w:t>5分</w:t>
            </w:r>
          </w:p>
        </w:tc>
        <w:tc>
          <w:tcPr>
            <w:tcW w:w="4820" w:type="dxa"/>
          </w:tcPr>
          <w:p>
            <w:pPr>
              <w:snapToGrid w:val="0"/>
              <w:spacing w:line="360" w:lineRule="exact"/>
              <w:rPr>
                <w:rFonts w:ascii="仿宋" w:hAnsi="仿宋" w:eastAsia="仿宋" w:cs="宋体"/>
                <w:color w:val="000000"/>
                <w:sz w:val="21"/>
                <w:szCs w:val="21"/>
              </w:rPr>
            </w:pPr>
            <w:r>
              <w:rPr>
                <w:rFonts w:hint="eastAsia" w:ascii="仿宋" w:hAnsi="仿宋" w:eastAsia="仿宋" w:cs="宋体"/>
                <w:color w:val="000000"/>
                <w:sz w:val="21"/>
                <w:szCs w:val="21"/>
              </w:rPr>
              <w:t>1.获奖证明（5分）</w:t>
            </w:r>
          </w:p>
          <w:p>
            <w:pPr>
              <w:snapToGrid w:val="0"/>
              <w:spacing w:line="360" w:lineRule="exact"/>
              <w:rPr>
                <w:rFonts w:ascii="仿宋" w:hAnsi="仿宋" w:eastAsia="仿宋" w:cs="宋体"/>
                <w:color w:val="000000"/>
                <w:sz w:val="21"/>
                <w:szCs w:val="21"/>
              </w:rPr>
            </w:pPr>
            <w:r>
              <w:rPr>
                <w:rFonts w:hint="eastAsia" w:ascii="仿宋" w:hAnsi="仿宋" w:eastAsia="仿宋" w:cs="宋体"/>
                <w:color w:val="000000"/>
                <w:sz w:val="21"/>
                <w:szCs w:val="21"/>
              </w:rPr>
              <w:t>2016年1月1日至今，供应商所制作微课课程获得省级及以上微课比赛奖项的，一等奖得5分，二等奖得3分，三等奖得1分。以获得的最高奖项计分，不累计得分。</w:t>
            </w:r>
          </w:p>
        </w:tc>
        <w:tc>
          <w:tcPr>
            <w:tcW w:w="1843" w:type="dxa"/>
            <w:vAlign w:val="center"/>
          </w:tcPr>
          <w:p>
            <w:pPr>
              <w:snapToGrid w:val="0"/>
              <w:spacing w:line="360" w:lineRule="exact"/>
              <w:rPr>
                <w:rFonts w:ascii="仿宋" w:hAnsi="仿宋" w:eastAsia="仿宋" w:cs="宋体"/>
                <w:color w:val="000000"/>
                <w:sz w:val="21"/>
                <w:szCs w:val="21"/>
              </w:rPr>
            </w:pPr>
            <w:r>
              <w:rPr>
                <w:rFonts w:hint="eastAsia" w:ascii="仿宋" w:hAnsi="仿宋" w:eastAsia="仿宋" w:cs="宋体"/>
                <w:color w:val="000000"/>
                <w:sz w:val="21"/>
                <w:szCs w:val="21"/>
              </w:rPr>
              <w:t>提供获奖证明及合同复印件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499" w:type="dxa"/>
            <w:vMerge w:val="continue"/>
            <w:vAlign w:val="center"/>
          </w:tcPr>
          <w:p>
            <w:pPr>
              <w:snapToGrid w:val="0"/>
              <w:spacing w:line="400" w:lineRule="exact"/>
              <w:ind w:firstLine="420" w:firstLineChars="200"/>
              <w:rPr>
                <w:rFonts w:ascii="仿宋" w:hAnsi="仿宋" w:eastAsia="仿宋" w:cs="宋体"/>
                <w:color w:val="000000"/>
                <w:sz w:val="21"/>
                <w:szCs w:val="21"/>
              </w:rPr>
            </w:pPr>
          </w:p>
        </w:tc>
        <w:tc>
          <w:tcPr>
            <w:tcW w:w="1191" w:type="dxa"/>
            <w:vMerge w:val="continue"/>
            <w:vAlign w:val="center"/>
          </w:tcPr>
          <w:p>
            <w:pPr>
              <w:snapToGrid w:val="0"/>
              <w:spacing w:line="400" w:lineRule="exact"/>
              <w:ind w:firstLine="420" w:firstLineChars="200"/>
              <w:rPr>
                <w:rFonts w:ascii="仿宋" w:hAnsi="仿宋" w:eastAsia="仿宋" w:cs="宋体"/>
                <w:color w:val="000000"/>
                <w:sz w:val="21"/>
                <w:szCs w:val="21"/>
              </w:rPr>
            </w:pPr>
          </w:p>
        </w:tc>
        <w:tc>
          <w:tcPr>
            <w:tcW w:w="1140" w:type="dxa"/>
            <w:vMerge w:val="restart"/>
            <w:vAlign w:val="center"/>
          </w:tcPr>
          <w:p>
            <w:pPr>
              <w:snapToGrid w:val="0"/>
              <w:spacing w:line="400" w:lineRule="exact"/>
              <w:jc w:val="center"/>
              <w:rPr>
                <w:rFonts w:ascii="仿宋" w:hAnsi="仿宋" w:eastAsia="仿宋" w:cs="宋体"/>
                <w:color w:val="000000"/>
                <w:sz w:val="21"/>
                <w:szCs w:val="21"/>
                <w:highlight w:val="none"/>
              </w:rPr>
            </w:pPr>
            <w:r>
              <w:rPr>
                <w:rFonts w:hint="eastAsia" w:ascii="仿宋" w:hAnsi="仿宋" w:eastAsia="仿宋" w:cs="宋体"/>
                <w:color w:val="000000"/>
                <w:sz w:val="21"/>
                <w:szCs w:val="21"/>
                <w:highlight w:val="none"/>
              </w:rPr>
              <w:t>15分</w:t>
            </w:r>
          </w:p>
        </w:tc>
        <w:tc>
          <w:tcPr>
            <w:tcW w:w="4820" w:type="dxa"/>
            <w:vAlign w:val="center"/>
          </w:tcPr>
          <w:p>
            <w:pPr>
              <w:snapToGrid w:val="0"/>
              <w:spacing w:line="360" w:lineRule="exact"/>
              <w:rPr>
                <w:rFonts w:ascii="仿宋" w:hAnsi="仿宋" w:eastAsia="仿宋" w:cs="宋体"/>
                <w:sz w:val="21"/>
                <w:szCs w:val="21"/>
                <w:highlight w:val="none"/>
              </w:rPr>
            </w:pPr>
            <w:r>
              <w:rPr>
                <w:rFonts w:hint="eastAsia" w:ascii="仿宋" w:hAnsi="仿宋" w:eastAsia="仿宋" w:cs="宋体"/>
                <w:sz w:val="21"/>
                <w:szCs w:val="21"/>
                <w:highlight w:val="none"/>
              </w:rPr>
              <w:t>2.售后服务机构资质（5分）</w:t>
            </w:r>
          </w:p>
          <w:p>
            <w:pPr>
              <w:snapToGrid w:val="0"/>
              <w:spacing w:line="360" w:lineRule="exact"/>
              <w:rPr>
                <w:rFonts w:ascii="仿宋" w:hAnsi="仿宋" w:eastAsia="仿宋" w:cs="宋体"/>
                <w:color w:val="000000"/>
                <w:sz w:val="21"/>
                <w:szCs w:val="21"/>
                <w:highlight w:val="none"/>
              </w:rPr>
            </w:pPr>
            <w:r>
              <w:rPr>
                <w:rFonts w:hint="eastAsia" w:ascii="仿宋" w:hAnsi="仿宋" w:eastAsia="仿宋" w:cs="宋体"/>
                <w:sz w:val="21"/>
                <w:szCs w:val="21"/>
                <w:highlight w:val="none"/>
              </w:rPr>
              <w:t>投标人具有广播电视节目制作许可证书的，得5分。</w:t>
            </w:r>
          </w:p>
        </w:tc>
        <w:tc>
          <w:tcPr>
            <w:tcW w:w="1843" w:type="dxa"/>
            <w:vAlign w:val="center"/>
          </w:tcPr>
          <w:p>
            <w:pPr>
              <w:snapToGrid w:val="0"/>
              <w:spacing w:line="360" w:lineRule="exact"/>
              <w:rPr>
                <w:rFonts w:ascii="仿宋" w:hAnsi="仿宋" w:eastAsia="仿宋" w:cs="宋体"/>
                <w:color w:val="000000"/>
                <w:sz w:val="21"/>
                <w:szCs w:val="21"/>
                <w:highlight w:val="none"/>
              </w:rPr>
            </w:pPr>
            <w:r>
              <w:rPr>
                <w:rFonts w:hint="eastAsia" w:ascii="仿宋" w:hAnsi="仿宋" w:eastAsia="仿宋" w:cs="宋体"/>
                <w:color w:val="000000"/>
                <w:sz w:val="21"/>
                <w:szCs w:val="21"/>
                <w:highlight w:val="none"/>
              </w:rPr>
              <w:t>提供证书或证明文件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99" w:type="dxa"/>
            <w:vMerge w:val="continue"/>
            <w:vAlign w:val="center"/>
          </w:tcPr>
          <w:p>
            <w:pPr>
              <w:snapToGrid w:val="0"/>
              <w:spacing w:line="400" w:lineRule="exact"/>
              <w:ind w:firstLine="420" w:firstLineChars="200"/>
              <w:rPr>
                <w:rFonts w:ascii="仿宋" w:hAnsi="仿宋" w:eastAsia="仿宋" w:cs="宋体"/>
                <w:color w:val="000000"/>
                <w:sz w:val="21"/>
                <w:szCs w:val="21"/>
              </w:rPr>
            </w:pPr>
          </w:p>
        </w:tc>
        <w:tc>
          <w:tcPr>
            <w:tcW w:w="1191" w:type="dxa"/>
            <w:vMerge w:val="continue"/>
            <w:vAlign w:val="center"/>
          </w:tcPr>
          <w:p>
            <w:pPr>
              <w:snapToGrid w:val="0"/>
              <w:spacing w:line="400" w:lineRule="exact"/>
              <w:ind w:firstLine="420" w:firstLineChars="200"/>
              <w:rPr>
                <w:rFonts w:ascii="仿宋" w:hAnsi="仿宋" w:eastAsia="仿宋" w:cs="宋体"/>
                <w:color w:val="000000"/>
                <w:sz w:val="21"/>
                <w:szCs w:val="21"/>
              </w:rPr>
            </w:pPr>
          </w:p>
        </w:tc>
        <w:tc>
          <w:tcPr>
            <w:tcW w:w="1140" w:type="dxa"/>
            <w:vMerge w:val="continue"/>
            <w:vAlign w:val="center"/>
          </w:tcPr>
          <w:p>
            <w:pPr>
              <w:snapToGrid w:val="0"/>
              <w:spacing w:line="400" w:lineRule="exact"/>
              <w:ind w:firstLine="420" w:firstLineChars="200"/>
              <w:rPr>
                <w:rFonts w:ascii="仿宋" w:hAnsi="仿宋" w:eastAsia="仿宋" w:cs="宋体"/>
                <w:color w:val="000000"/>
                <w:sz w:val="21"/>
                <w:szCs w:val="21"/>
                <w:highlight w:val="none"/>
              </w:rPr>
            </w:pPr>
          </w:p>
        </w:tc>
        <w:tc>
          <w:tcPr>
            <w:tcW w:w="4820" w:type="dxa"/>
            <w:vAlign w:val="center"/>
          </w:tcPr>
          <w:p>
            <w:pPr>
              <w:snapToGrid w:val="0"/>
              <w:spacing w:line="360" w:lineRule="exact"/>
              <w:rPr>
                <w:rFonts w:ascii="仿宋" w:hAnsi="仿宋" w:eastAsia="仿宋" w:cs="宋体"/>
                <w:color w:val="000000"/>
                <w:sz w:val="21"/>
                <w:szCs w:val="21"/>
                <w:highlight w:val="none"/>
              </w:rPr>
            </w:pPr>
            <w:r>
              <w:rPr>
                <w:rFonts w:hint="eastAsia" w:ascii="仿宋" w:hAnsi="仿宋" w:eastAsia="仿宋" w:cs="宋体"/>
                <w:color w:val="000000"/>
                <w:sz w:val="21"/>
                <w:szCs w:val="21"/>
                <w:highlight w:val="none"/>
              </w:rPr>
              <w:t>3.业绩证明（10分）</w:t>
            </w:r>
          </w:p>
          <w:p>
            <w:pPr>
              <w:snapToGrid w:val="0"/>
              <w:spacing w:line="360" w:lineRule="exact"/>
              <w:rPr>
                <w:rFonts w:ascii="仿宋" w:hAnsi="仿宋" w:eastAsia="仿宋" w:cs="宋体"/>
                <w:color w:val="000000"/>
                <w:sz w:val="21"/>
                <w:szCs w:val="21"/>
                <w:highlight w:val="none"/>
              </w:rPr>
            </w:pPr>
            <w:r>
              <w:rPr>
                <w:rFonts w:hint="eastAsia" w:ascii="仿宋" w:hAnsi="仿宋" w:eastAsia="仿宋" w:cs="宋体"/>
                <w:color w:val="000000"/>
                <w:sz w:val="21"/>
                <w:szCs w:val="21"/>
                <w:highlight w:val="none"/>
              </w:rPr>
              <w:t>投标人具有类似党课开发经验，提供5份党课合同案例得</w:t>
            </w:r>
            <w:r>
              <w:rPr>
                <w:rFonts w:hint="eastAsia" w:ascii="仿宋" w:hAnsi="仿宋" w:eastAsia="仿宋" w:cs="宋体"/>
                <w:color w:val="000000"/>
                <w:sz w:val="21"/>
                <w:szCs w:val="21"/>
                <w:highlight w:val="none"/>
                <w:lang w:val="en-US" w:eastAsia="zh-CN"/>
              </w:rPr>
              <w:t>10</w:t>
            </w:r>
            <w:r>
              <w:rPr>
                <w:rFonts w:hint="eastAsia" w:ascii="仿宋" w:hAnsi="仿宋" w:eastAsia="仿宋" w:cs="宋体"/>
                <w:color w:val="000000"/>
                <w:sz w:val="21"/>
                <w:szCs w:val="21"/>
                <w:highlight w:val="none"/>
              </w:rPr>
              <w:t>分，提供1-4份党课案例得</w:t>
            </w:r>
            <w:r>
              <w:rPr>
                <w:rFonts w:hint="eastAsia" w:ascii="仿宋" w:hAnsi="仿宋" w:eastAsia="仿宋" w:cs="宋体"/>
                <w:color w:val="000000"/>
                <w:sz w:val="21"/>
                <w:szCs w:val="21"/>
                <w:highlight w:val="none"/>
                <w:lang w:val="en-US" w:eastAsia="zh-CN"/>
              </w:rPr>
              <w:t>4</w:t>
            </w:r>
            <w:r>
              <w:rPr>
                <w:rFonts w:hint="eastAsia" w:ascii="仿宋" w:hAnsi="仿宋" w:eastAsia="仿宋" w:cs="宋体"/>
                <w:color w:val="000000"/>
                <w:sz w:val="21"/>
                <w:szCs w:val="21"/>
                <w:highlight w:val="none"/>
              </w:rPr>
              <w:t>分，不提供得0分；</w:t>
            </w:r>
          </w:p>
        </w:tc>
        <w:tc>
          <w:tcPr>
            <w:tcW w:w="1843" w:type="dxa"/>
            <w:vAlign w:val="center"/>
          </w:tcPr>
          <w:p>
            <w:pPr>
              <w:snapToGrid w:val="0"/>
              <w:spacing w:line="360" w:lineRule="exact"/>
              <w:rPr>
                <w:rFonts w:ascii="仿宋" w:hAnsi="仿宋" w:eastAsia="仿宋" w:cs="宋体"/>
                <w:color w:val="000000"/>
                <w:sz w:val="21"/>
                <w:szCs w:val="21"/>
                <w:highlight w:val="none"/>
              </w:rPr>
            </w:pPr>
            <w:r>
              <w:rPr>
                <w:rFonts w:hint="eastAsia" w:ascii="仿宋" w:hAnsi="仿宋" w:eastAsia="仿宋" w:cs="宋体"/>
                <w:color w:val="000000"/>
                <w:sz w:val="21"/>
                <w:szCs w:val="21"/>
                <w:highlight w:val="none"/>
              </w:rPr>
              <w:t>提供合同复印件并加盖投标人公章。</w:t>
            </w:r>
          </w:p>
        </w:tc>
      </w:tr>
    </w:tbl>
    <w:p>
      <w:pPr>
        <w:rPr>
          <w:rFonts w:ascii="仿宋" w:hAnsi="仿宋" w:eastAsia="仿宋" w:cs="仿宋"/>
          <w:sz w:val="24"/>
          <w:szCs w:val="24"/>
        </w:rPr>
      </w:pPr>
      <w:r>
        <w:rPr>
          <w:rFonts w:hint="eastAsia" w:ascii="仿宋" w:hAnsi="仿宋" w:eastAsia="仿宋" w:cs="仿宋"/>
          <w:b/>
          <w:sz w:val="24"/>
          <w:szCs w:val="24"/>
        </w:rPr>
        <w:t>注：</w:t>
      </w:r>
      <w:r>
        <w:rPr>
          <w:rFonts w:hint="eastAsia" w:ascii="仿宋" w:hAnsi="仿宋" w:eastAsia="仿宋" w:cs="仿宋"/>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pPr>
        <w:rPr>
          <w:rFonts w:ascii="仿宋" w:hAnsi="仿宋" w:eastAsia="仿宋" w:cs="仿宋"/>
          <w:sz w:val="24"/>
          <w:szCs w:val="24"/>
        </w:rPr>
      </w:pPr>
      <w:r>
        <w:rPr>
          <w:rFonts w:hint="eastAsia" w:ascii="仿宋" w:hAnsi="仿宋" w:eastAsia="仿宋" w:cs="仿宋"/>
          <w:sz w:val="24"/>
          <w:szCs w:val="24"/>
        </w:rPr>
        <w:t>注</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eq \o\ac(○,3)</w:instrText>
      </w:r>
      <w:r>
        <w:rPr>
          <w:rFonts w:hint="eastAsia" w:ascii="仿宋" w:hAnsi="仿宋" w:eastAsia="仿宋" w:cs="仿宋"/>
          <w:sz w:val="21"/>
          <w:szCs w:val="21"/>
        </w:rPr>
        <w:fldChar w:fldCharType="end"/>
      </w:r>
      <w:r>
        <w:rPr>
          <w:rFonts w:hint="eastAsia" w:ascii="仿宋" w:hAnsi="仿宋" w:eastAsia="仿宋" w:cs="仿宋"/>
          <w:sz w:val="24"/>
          <w:szCs w:val="24"/>
        </w:rPr>
        <w:t>：关于小微企业报价扣除比例说明</w:t>
      </w:r>
    </w:p>
    <w:p>
      <w:pPr>
        <w:rPr>
          <w:rFonts w:ascii="仿宋" w:hAnsi="仿宋" w:eastAsia="仿宋" w:cs="仿宋"/>
          <w:sz w:val="24"/>
          <w:szCs w:val="24"/>
        </w:rPr>
      </w:pPr>
      <w:r>
        <w:rPr>
          <w:rFonts w:hint="eastAsia" w:ascii="仿宋" w:hAnsi="仿宋" w:eastAsia="仿宋" w:cs="仿宋"/>
          <w:sz w:val="24"/>
          <w:szCs w:val="24"/>
        </w:rPr>
        <w:t>1.小微企业报价给予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w:t>
      </w:r>
    </w:p>
    <w:p>
      <w:pPr>
        <w:rPr>
          <w:rFonts w:ascii="仿宋" w:hAnsi="仿宋" w:eastAsia="仿宋" w:cs="仿宋"/>
          <w:sz w:val="24"/>
          <w:szCs w:val="24"/>
        </w:rPr>
      </w:pPr>
      <w:r>
        <w:rPr>
          <w:rFonts w:hint="eastAsia" w:ascii="仿宋" w:hAnsi="仿宋" w:eastAsia="仿宋" w:cs="仿宋"/>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pPr>
        <w:rPr>
          <w:rFonts w:ascii="仿宋" w:hAnsi="仿宋" w:eastAsia="仿宋" w:cs="仿宋"/>
          <w:b/>
          <w:bCs/>
          <w:sz w:val="24"/>
          <w:szCs w:val="24"/>
        </w:rPr>
      </w:pPr>
    </w:p>
    <w:p>
      <w:pPr>
        <w:pStyle w:val="4"/>
        <w:rPr>
          <w:rFonts w:ascii="仿宋" w:hAnsi="仿宋" w:eastAsia="仿宋" w:cs="仿宋"/>
          <w:bCs w:val="0"/>
          <w:sz w:val="24"/>
          <w:szCs w:val="24"/>
        </w:rPr>
      </w:pPr>
      <w:bookmarkStart w:id="93" w:name="_Toc8935"/>
      <w:r>
        <w:rPr>
          <w:rFonts w:hint="eastAsia" w:ascii="仿宋" w:hAnsi="仿宋" w:eastAsia="仿宋" w:cs="仿宋"/>
          <w:bCs w:val="0"/>
          <w:sz w:val="24"/>
          <w:szCs w:val="24"/>
        </w:rPr>
        <w:t>三、无效响应</w:t>
      </w:r>
      <w:bookmarkEnd w:id="93"/>
    </w:p>
    <w:p>
      <w:pPr>
        <w:rPr>
          <w:rFonts w:ascii="仿宋" w:hAnsi="仿宋" w:eastAsia="仿宋" w:cs="仿宋"/>
          <w:sz w:val="24"/>
          <w:szCs w:val="24"/>
        </w:rPr>
      </w:pPr>
      <w:r>
        <w:rPr>
          <w:rFonts w:hint="eastAsia" w:ascii="仿宋" w:hAnsi="仿宋" w:eastAsia="仿宋" w:cs="仿宋"/>
          <w:sz w:val="24"/>
          <w:szCs w:val="24"/>
        </w:rPr>
        <w:t>响应人发生以下条款情况之一者，视为无效响应，其响应文件将被拒绝：</w:t>
      </w:r>
    </w:p>
    <w:p>
      <w:pPr>
        <w:rPr>
          <w:rFonts w:ascii="仿宋" w:hAnsi="仿宋" w:eastAsia="仿宋" w:cs="仿宋"/>
          <w:sz w:val="24"/>
          <w:szCs w:val="24"/>
        </w:rPr>
      </w:pPr>
      <w:r>
        <w:rPr>
          <w:rFonts w:hint="eastAsia" w:ascii="仿宋" w:hAnsi="仿宋" w:eastAsia="仿宋" w:cs="仿宋"/>
          <w:sz w:val="24"/>
          <w:szCs w:val="24"/>
        </w:rPr>
        <w:t>（一）响应人不符合规定的基本资格条件或特定资格条件的；</w:t>
      </w:r>
    </w:p>
    <w:p>
      <w:pPr>
        <w:rPr>
          <w:rFonts w:ascii="仿宋" w:hAnsi="仿宋" w:eastAsia="仿宋" w:cs="仿宋"/>
          <w:sz w:val="24"/>
          <w:szCs w:val="24"/>
        </w:rPr>
      </w:pPr>
      <w:r>
        <w:rPr>
          <w:rFonts w:hint="eastAsia" w:ascii="仿宋" w:hAnsi="仿宋" w:eastAsia="仿宋" w:cs="仿宋"/>
          <w:sz w:val="24"/>
          <w:szCs w:val="24"/>
        </w:rPr>
        <w:t>（二）响应人的法定代表人或其授权代表未参加磋商；</w:t>
      </w:r>
    </w:p>
    <w:p>
      <w:pPr>
        <w:rPr>
          <w:rFonts w:ascii="仿宋" w:hAnsi="仿宋" w:eastAsia="仿宋" w:cs="仿宋"/>
          <w:sz w:val="24"/>
          <w:szCs w:val="24"/>
        </w:rPr>
      </w:pPr>
      <w:r>
        <w:rPr>
          <w:rFonts w:hint="eastAsia" w:ascii="仿宋" w:hAnsi="仿宋" w:eastAsia="仿宋" w:cs="仿宋"/>
          <w:sz w:val="24"/>
          <w:szCs w:val="24"/>
        </w:rPr>
        <w:t>（三）响应人未按照竞争性磋商文件的要求缴纳磋商保证金；</w:t>
      </w:r>
    </w:p>
    <w:p>
      <w:pPr>
        <w:rPr>
          <w:rFonts w:ascii="仿宋" w:hAnsi="仿宋" w:eastAsia="仿宋" w:cs="仿宋"/>
          <w:sz w:val="24"/>
          <w:szCs w:val="24"/>
        </w:rPr>
      </w:pPr>
      <w:r>
        <w:rPr>
          <w:rFonts w:hint="eastAsia" w:ascii="仿宋" w:hAnsi="仿宋" w:eastAsia="仿宋" w:cs="仿宋"/>
          <w:sz w:val="24"/>
          <w:szCs w:val="24"/>
        </w:rPr>
        <w:t>（四）响应人所提交的响应文件不按第七篇“响应文件编制要求”规定签字、盖章；</w:t>
      </w:r>
    </w:p>
    <w:p>
      <w:pPr>
        <w:rPr>
          <w:rFonts w:ascii="仿宋" w:hAnsi="仿宋" w:eastAsia="仿宋" w:cs="仿宋"/>
          <w:sz w:val="24"/>
          <w:szCs w:val="24"/>
        </w:rPr>
      </w:pPr>
      <w:r>
        <w:rPr>
          <w:rFonts w:hint="eastAsia" w:ascii="仿宋" w:hAnsi="仿宋" w:eastAsia="仿宋" w:cs="仿宋"/>
          <w:sz w:val="24"/>
          <w:szCs w:val="24"/>
        </w:rPr>
        <w:t>（五）法定代表人为同一个人的两个及两个以上法人，母公司、全资子公司及其控股公司，在同一分包采购中同时参与磋商；</w:t>
      </w:r>
    </w:p>
    <w:p>
      <w:pPr>
        <w:rPr>
          <w:rFonts w:ascii="仿宋" w:hAnsi="仿宋" w:eastAsia="仿宋" w:cs="仿宋"/>
          <w:sz w:val="24"/>
          <w:szCs w:val="24"/>
        </w:rPr>
      </w:pPr>
      <w:r>
        <w:rPr>
          <w:rFonts w:hint="eastAsia" w:ascii="仿宋" w:hAnsi="仿宋" w:eastAsia="仿宋" w:cs="仿宋"/>
          <w:sz w:val="24"/>
          <w:szCs w:val="24"/>
        </w:rPr>
        <w:t>（六）响应人的服务期、质量保证期及磋商有效期不满足竞争性磋商文件要求的；</w:t>
      </w:r>
    </w:p>
    <w:p>
      <w:pPr>
        <w:rPr>
          <w:rFonts w:ascii="仿宋" w:hAnsi="仿宋" w:eastAsia="仿宋" w:cs="仿宋"/>
          <w:sz w:val="24"/>
          <w:szCs w:val="24"/>
        </w:rPr>
      </w:pPr>
      <w:r>
        <w:rPr>
          <w:rFonts w:hint="eastAsia" w:ascii="仿宋" w:hAnsi="仿宋" w:eastAsia="仿宋" w:cs="仿宋"/>
          <w:sz w:val="24"/>
          <w:szCs w:val="24"/>
        </w:rPr>
        <w:t>（七）响应人响应文件内容有与国家现行法律法规相违背的内容，或附有采购人无法接受的条件；</w:t>
      </w:r>
    </w:p>
    <w:p>
      <w:pPr>
        <w:rPr>
          <w:rFonts w:ascii="仿宋" w:hAnsi="仿宋" w:eastAsia="仿宋" w:cs="仿宋"/>
          <w:b/>
          <w:sz w:val="24"/>
          <w:szCs w:val="24"/>
        </w:rPr>
      </w:pPr>
      <w:r>
        <w:rPr>
          <w:rFonts w:hint="eastAsia" w:ascii="仿宋" w:hAnsi="仿宋" w:eastAsia="仿宋" w:cs="仿宋"/>
          <w:b/>
          <w:sz w:val="24"/>
          <w:szCs w:val="24"/>
        </w:rPr>
        <w:t>（八）资格性审查中要求原件备查而未提供的。</w:t>
      </w:r>
    </w:p>
    <w:p>
      <w:pPr>
        <w:rPr>
          <w:rFonts w:ascii="仿宋" w:hAnsi="仿宋" w:eastAsia="仿宋" w:cs="仿宋"/>
          <w:sz w:val="24"/>
          <w:szCs w:val="24"/>
        </w:rPr>
      </w:pPr>
      <w:r>
        <w:rPr>
          <w:rFonts w:hint="eastAsia" w:ascii="仿宋" w:hAnsi="仿宋" w:eastAsia="仿宋" w:cs="仿宋"/>
          <w:sz w:val="24"/>
          <w:szCs w:val="24"/>
        </w:rPr>
        <w:t>（九）响应文件中的报价或最终总报价超最高限价。</w:t>
      </w:r>
    </w:p>
    <w:p>
      <w:pPr>
        <w:pStyle w:val="4"/>
        <w:rPr>
          <w:rFonts w:ascii="仿宋" w:hAnsi="仿宋" w:eastAsia="仿宋" w:cs="仿宋"/>
          <w:bCs w:val="0"/>
          <w:sz w:val="24"/>
          <w:szCs w:val="24"/>
        </w:rPr>
      </w:pPr>
      <w:bookmarkStart w:id="94" w:name="_Toc8641"/>
      <w:r>
        <w:rPr>
          <w:rFonts w:hint="eastAsia" w:ascii="仿宋" w:hAnsi="仿宋" w:eastAsia="仿宋" w:cs="仿宋"/>
          <w:bCs w:val="0"/>
          <w:sz w:val="24"/>
          <w:szCs w:val="24"/>
        </w:rPr>
        <w:t>四、采购终止</w:t>
      </w:r>
      <w:bookmarkEnd w:id="94"/>
    </w:p>
    <w:p>
      <w:pPr>
        <w:rPr>
          <w:rFonts w:ascii="仿宋" w:hAnsi="仿宋" w:eastAsia="仿宋" w:cs="仿宋"/>
          <w:sz w:val="24"/>
          <w:szCs w:val="24"/>
        </w:rPr>
      </w:pPr>
      <w:r>
        <w:rPr>
          <w:rFonts w:hint="eastAsia" w:ascii="仿宋" w:hAnsi="仿宋" w:eastAsia="仿宋" w:cs="仿宋"/>
          <w:sz w:val="24"/>
          <w:szCs w:val="24"/>
        </w:rPr>
        <w:t>出现下列情形之一的，采购人应当终止竞争性磋商采购活动，发布项目终止公告并说明原因，重新开展采购活动：</w:t>
      </w:r>
    </w:p>
    <w:p>
      <w:pPr>
        <w:rPr>
          <w:rFonts w:ascii="仿宋" w:hAnsi="仿宋" w:eastAsia="仿宋" w:cs="仿宋"/>
          <w:sz w:val="24"/>
          <w:szCs w:val="24"/>
        </w:rPr>
      </w:pPr>
      <w:r>
        <w:rPr>
          <w:rFonts w:hint="eastAsia" w:ascii="仿宋" w:hAnsi="仿宋" w:eastAsia="仿宋" w:cs="仿宋"/>
          <w:sz w:val="24"/>
          <w:szCs w:val="24"/>
        </w:rPr>
        <w:t>（一）因情况变化，不再符合规定的竞争性磋商采购方式适用情形的；</w:t>
      </w:r>
    </w:p>
    <w:p>
      <w:pPr>
        <w:rPr>
          <w:rFonts w:ascii="仿宋" w:hAnsi="仿宋" w:eastAsia="仿宋" w:cs="仿宋"/>
          <w:sz w:val="24"/>
          <w:szCs w:val="24"/>
        </w:rPr>
      </w:pPr>
      <w:r>
        <w:rPr>
          <w:rFonts w:hint="eastAsia" w:ascii="仿宋" w:hAnsi="仿宋" w:eastAsia="仿宋" w:cs="仿宋"/>
          <w:sz w:val="24"/>
          <w:szCs w:val="24"/>
        </w:rPr>
        <w:t>（二）出现影响采购公正的违法、违规行为的；</w:t>
      </w:r>
    </w:p>
    <w:p>
      <w:pPr>
        <w:rPr>
          <w:rFonts w:ascii="仿宋" w:hAnsi="仿宋" w:eastAsia="仿宋" w:cs="仿宋"/>
          <w:sz w:val="24"/>
          <w:szCs w:val="24"/>
        </w:rPr>
        <w:sectPr>
          <w:footerReference r:id="rId4" w:type="default"/>
          <w:pgSz w:w="11907" w:h="16840"/>
          <w:pgMar w:top="1134" w:right="1191" w:bottom="1134" w:left="1304" w:header="964" w:footer="992" w:gutter="0"/>
          <w:pgNumType w:fmt="numberInDash" w:start="1"/>
          <w:cols w:space="720" w:num="1"/>
        </w:sectPr>
      </w:pPr>
      <w:r>
        <w:rPr>
          <w:rFonts w:hint="eastAsia" w:ascii="仿宋" w:hAnsi="仿宋" w:eastAsia="仿宋" w:cs="仿宋"/>
          <w:sz w:val="24"/>
          <w:szCs w:val="24"/>
        </w:rPr>
        <w:t>（三）在采购过程中符合要求的供应商或者报价未超过采购预算的供应商不足3家的，但《政府采购竞争性磋商采购方式管理暂行办法》第二十一条第三款规定的情况除外。</w:t>
      </w:r>
    </w:p>
    <w:p>
      <w:pPr>
        <w:keepNext/>
        <w:tabs>
          <w:tab w:val="left" w:pos="3360"/>
        </w:tabs>
        <w:snapToGrid w:val="0"/>
        <w:spacing w:line="360" w:lineRule="auto"/>
        <w:ind w:firstLine="2530" w:firstLineChars="700"/>
        <w:outlineLvl w:val="0"/>
        <w:rPr>
          <w:rFonts w:ascii="仿宋" w:hAnsi="仿宋" w:eastAsia="仿宋" w:cs="仿宋"/>
          <w:b/>
          <w:sz w:val="36"/>
          <w:szCs w:val="30"/>
        </w:rPr>
      </w:pPr>
      <w:bookmarkStart w:id="95" w:name="_Toc23155"/>
      <w:r>
        <w:rPr>
          <w:rFonts w:hint="eastAsia" w:ascii="仿宋" w:hAnsi="仿宋" w:eastAsia="仿宋" w:cs="仿宋"/>
          <w:b/>
          <w:sz w:val="36"/>
          <w:szCs w:val="30"/>
        </w:rPr>
        <w:t>第六篇  合同主要条款</w:t>
      </w:r>
      <w:bookmarkEnd w:id="95"/>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仿宋" w:hAnsi="仿宋" w:eastAsia="仿宋" w:cs="仿宋"/>
          <w:sz w:val="24"/>
          <w:szCs w:val="24"/>
        </w:rPr>
      </w:pPr>
      <w:bookmarkStart w:id="96" w:name="_Toc285722712"/>
      <w:bookmarkStart w:id="97" w:name="_Toc277084870"/>
      <w:bookmarkStart w:id="98" w:name="_Toc493506316"/>
      <w:bookmarkStart w:id="99" w:name="_Toc14984"/>
      <w:bookmarkStart w:id="100" w:name="_Toc488067898"/>
      <w:bookmarkStart w:id="101" w:name="_Toc488067991"/>
      <w:r>
        <w:rPr>
          <w:rFonts w:hint="eastAsia" w:ascii="仿宋" w:hAnsi="仿宋" w:eastAsia="仿宋" w:cs="仿宋"/>
          <w:sz w:val="24"/>
          <w:szCs w:val="24"/>
        </w:rPr>
        <w:t>一、</w:t>
      </w:r>
      <w:r>
        <w:rPr>
          <w:rFonts w:hint="eastAsia" w:ascii="仿宋" w:hAnsi="仿宋" w:eastAsia="仿宋" w:cs="仿宋"/>
          <w:b/>
          <w:bCs/>
          <w:sz w:val="24"/>
          <w:szCs w:val="24"/>
        </w:rPr>
        <w:t>合同主要条款</w:t>
      </w:r>
      <w:bookmarkEnd w:id="96"/>
      <w:bookmarkEnd w:id="97"/>
      <w:bookmarkEnd w:id="98"/>
      <w:bookmarkEnd w:id="99"/>
    </w:p>
    <w:p>
      <w:pPr>
        <w:rPr>
          <w:rFonts w:ascii="仿宋" w:hAnsi="仿宋" w:eastAsia="仿宋" w:cs="仿宋"/>
          <w:sz w:val="24"/>
          <w:szCs w:val="24"/>
        </w:rPr>
      </w:pPr>
      <w:r>
        <w:rPr>
          <w:rFonts w:hint="eastAsia" w:ascii="仿宋" w:hAnsi="仿宋" w:eastAsia="仿宋" w:cs="仿宋"/>
          <w:sz w:val="24"/>
          <w:szCs w:val="24"/>
        </w:rPr>
        <w:t>1、定义</w:t>
      </w:r>
      <w:bookmarkEnd w:id="100"/>
      <w:bookmarkEnd w:id="101"/>
    </w:p>
    <w:p>
      <w:pPr>
        <w:rPr>
          <w:rFonts w:ascii="仿宋" w:hAnsi="仿宋" w:eastAsia="仿宋" w:cs="仿宋"/>
          <w:sz w:val="24"/>
          <w:szCs w:val="24"/>
        </w:rPr>
      </w:pPr>
      <w:bookmarkStart w:id="102" w:name="_Toc488067992"/>
      <w:bookmarkStart w:id="103" w:name="_Toc488067899"/>
      <w:r>
        <w:rPr>
          <w:rFonts w:hint="eastAsia" w:ascii="仿宋" w:hAnsi="仿宋" w:eastAsia="仿宋" w:cs="仿宋"/>
          <w:sz w:val="24"/>
          <w:szCs w:val="24"/>
        </w:rPr>
        <w:t>1.1甲方（需方）即采购人，是指通过竞争性磋商采购，接受合同货物及服务的各级国家机关、事业单位和团体组织。</w:t>
      </w:r>
      <w:bookmarkEnd w:id="102"/>
      <w:bookmarkEnd w:id="103"/>
    </w:p>
    <w:p>
      <w:pPr>
        <w:rPr>
          <w:rFonts w:ascii="仿宋" w:hAnsi="仿宋" w:eastAsia="仿宋" w:cs="仿宋"/>
          <w:sz w:val="24"/>
          <w:szCs w:val="24"/>
        </w:rPr>
      </w:pPr>
      <w:bookmarkStart w:id="104" w:name="_Toc488067900"/>
      <w:bookmarkStart w:id="105" w:name="_Toc488067993"/>
      <w:r>
        <w:rPr>
          <w:rFonts w:hint="eastAsia" w:ascii="仿宋" w:hAnsi="仿宋" w:eastAsia="仿宋" w:cs="仿宋"/>
          <w:sz w:val="24"/>
          <w:szCs w:val="24"/>
        </w:rPr>
        <w:t>1.2乙方（供方）即成交供应商，是指成交后提供合同货物和服务的自然人、法人及其他组织。</w:t>
      </w:r>
      <w:bookmarkEnd w:id="104"/>
      <w:bookmarkEnd w:id="105"/>
    </w:p>
    <w:p>
      <w:pPr>
        <w:rPr>
          <w:rFonts w:ascii="仿宋" w:hAnsi="仿宋" w:eastAsia="仿宋" w:cs="仿宋"/>
          <w:sz w:val="24"/>
          <w:szCs w:val="24"/>
        </w:rPr>
      </w:pPr>
      <w:bookmarkStart w:id="106" w:name="_Toc488067901"/>
      <w:bookmarkStart w:id="107" w:name="_Toc488067994"/>
      <w:r>
        <w:rPr>
          <w:rFonts w:hint="eastAsia" w:ascii="仿宋" w:hAnsi="仿宋" w:eastAsia="仿宋" w:cs="仿宋"/>
          <w:sz w:val="24"/>
          <w:szCs w:val="24"/>
        </w:rPr>
        <w:t>1.3合同是指由甲乙双方按照竞争性磋商文件和响应文件的实质性内容，通过协商一致达成的书面协议。</w:t>
      </w:r>
      <w:bookmarkEnd w:id="106"/>
      <w:bookmarkEnd w:id="107"/>
    </w:p>
    <w:p>
      <w:pPr>
        <w:rPr>
          <w:rFonts w:ascii="仿宋" w:hAnsi="仿宋" w:eastAsia="仿宋" w:cs="仿宋"/>
          <w:sz w:val="24"/>
          <w:szCs w:val="24"/>
        </w:rPr>
      </w:pPr>
      <w:bookmarkStart w:id="108" w:name="_Toc488067995"/>
      <w:bookmarkStart w:id="109" w:name="_Toc488067902"/>
      <w:r>
        <w:rPr>
          <w:rFonts w:hint="eastAsia" w:ascii="仿宋" w:hAnsi="仿宋" w:eastAsia="仿宋" w:cs="仿宋"/>
          <w:sz w:val="24"/>
          <w:szCs w:val="24"/>
        </w:rPr>
        <w:t>1.4合同价格指以成交价格为依据，在供方全面履行合同义务后，需方（或财政部门）应支付给供方的金额。</w:t>
      </w:r>
      <w:bookmarkEnd w:id="108"/>
      <w:bookmarkEnd w:id="109"/>
    </w:p>
    <w:p>
      <w:pPr>
        <w:rPr>
          <w:rFonts w:ascii="仿宋" w:hAnsi="仿宋" w:eastAsia="仿宋" w:cs="仿宋"/>
          <w:sz w:val="24"/>
          <w:szCs w:val="24"/>
        </w:rPr>
      </w:pPr>
      <w:bookmarkStart w:id="110" w:name="_Toc488067996"/>
      <w:bookmarkStart w:id="111" w:name="_Toc488067903"/>
      <w:r>
        <w:rPr>
          <w:rFonts w:hint="eastAsia" w:ascii="仿宋" w:hAnsi="仿宋" w:eastAsia="仿宋" w:cs="仿宋"/>
          <w:sz w:val="24"/>
          <w:szCs w:val="24"/>
        </w:rPr>
        <w:t>1.5技术资料是指合同货物及其相关的设计、制造、监造、检验、验收等文件（包括图纸、各种文字说明、标准）。</w:t>
      </w:r>
      <w:bookmarkEnd w:id="110"/>
      <w:bookmarkEnd w:id="111"/>
    </w:p>
    <w:p>
      <w:pPr>
        <w:rPr>
          <w:rFonts w:ascii="仿宋" w:hAnsi="仿宋" w:eastAsia="仿宋" w:cs="仿宋"/>
          <w:sz w:val="24"/>
          <w:szCs w:val="24"/>
        </w:rPr>
      </w:pPr>
      <w:bookmarkStart w:id="112" w:name="_Toc488067904"/>
      <w:bookmarkStart w:id="113" w:name="_Toc488067997"/>
      <w:r>
        <w:rPr>
          <w:rFonts w:hint="eastAsia" w:ascii="仿宋" w:hAnsi="仿宋" w:eastAsia="仿宋" w:cs="仿宋"/>
          <w:sz w:val="24"/>
          <w:szCs w:val="24"/>
        </w:rPr>
        <w:t>2、货物内容（合同内容）</w:t>
      </w:r>
      <w:bookmarkEnd w:id="112"/>
      <w:bookmarkEnd w:id="113"/>
    </w:p>
    <w:p>
      <w:pPr>
        <w:rPr>
          <w:rFonts w:ascii="仿宋" w:hAnsi="仿宋" w:eastAsia="仿宋" w:cs="仿宋"/>
          <w:sz w:val="24"/>
          <w:szCs w:val="24"/>
        </w:rPr>
      </w:pPr>
      <w:bookmarkStart w:id="114" w:name="_Toc488067998"/>
      <w:bookmarkStart w:id="115" w:name="_Toc488067905"/>
      <w:r>
        <w:rPr>
          <w:rFonts w:hint="eastAsia" w:ascii="仿宋" w:hAnsi="仿宋" w:eastAsia="仿宋" w:cs="仿宋"/>
          <w:sz w:val="24"/>
          <w:szCs w:val="24"/>
        </w:rPr>
        <w:t>合同包括以下内容：货物名称、型号规格、技术参数、数量（单位）等内容。</w:t>
      </w:r>
      <w:bookmarkEnd w:id="114"/>
      <w:bookmarkEnd w:id="115"/>
    </w:p>
    <w:p>
      <w:pPr>
        <w:rPr>
          <w:rFonts w:ascii="仿宋" w:hAnsi="仿宋" w:eastAsia="仿宋" w:cs="仿宋"/>
          <w:sz w:val="24"/>
          <w:szCs w:val="24"/>
        </w:rPr>
      </w:pPr>
      <w:bookmarkStart w:id="116" w:name="_Toc488067999"/>
      <w:bookmarkStart w:id="117" w:name="_Toc488067906"/>
      <w:r>
        <w:rPr>
          <w:rFonts w:hint="eastAsia" w:ascii="仿宋" w:hAnsi="仿宋" w:eastAsia="仿宋" w:cs="仿宋"/>
          <w:sz w:val="24"/>
          <w:szCs w:val="24"/>
        </w:rPr>
        <w:t>3、合同价格</w:t>
      </w:r>
      <w:bookmarkEnd w:id="116"/>
      <w:bookmarkEnd w:id="117"/>
    </w:p>
    <w:p>
      <w:pPr>
        <w:rPr>
          <w:rFonts w:ascii="仿宋" w:hAnsi="仿宋" w:eastAsia="仿宋" w:cs="仿宋"/>
          <w:sz w:val="24"/>
          <w:szCs w:val="24"/>
        </w:rPr>
      </w:pPr>
      <w:bookmarkStart w:id="118" w:name="_Toc488067907"/>
      <w:bookmarkStart w:id="119" w:name="_Toc488068000"/>
      <w:r>
        <w:rPr>
          <w:rFonts w:hint="eastAsia" w:ascii="仿宋" w:hAnsi="仿宋" w:eastAsia="仿宋" w:cs="仿宋"/>
          <w:sz w:val="24"/>
          <w:szCs w:val="24"/>
        </w:rPr>
        <w:t>3.1合同价格即合同总价。</w:t>
      </w:r>
      <w:bookmarkEnd w:id="118"/>
      <w:bookmarkEnd w:id="119"/>
    </w:p>
    <w:p>
      <w:pPr>
        <w:rPr>
          <w:rFonts w:ascii="仿宋" w:hAnsi="仿宋" w:eastAsia="仿宋" w:cs="仿宋"/>
          <w:sz w:val="24"/>
          <w:szCs w:val="24"/>
        </w:rPr>
      </w:pPr>
      <w:bookmarkStart w:id="120" w:name="_Toc488068001"/>
      <w:bookmarkStart w:id="121" w:name="_Toc488067908"/>
      <w:r>
        <w:rPr>
          <w:rFonts w:hint="eastAsia" w:ascii="仿宋" w:hAnsi="仿宋" w:eastAsia="仿宋" w:cs="仿宋"/>
          <w:sz w:val="24"/>
          <w:szCs w:val="24"/>
        </w:rPr>
        <w:t>3.2合同价格包括合同货物、技术资料、合同货物的税费、运杂费、保险费、包装费、装卸费及与货物有关的供方应纳的税费，所有税费由乙方负担。</w:t>
      </w:r>
      <w:bookmarkEnd w:id="120"/>
      <w:bookmarkEnd w:id="121"/>
    </w:p>
    <w:p>
      <w:pPr>
        <w:rPr>
          <w:rFonts w:ascii="仿宋" w:hAnsi="仿宋" w:eastAsia="仿宋" w:cs="仿宋"/>
          <w:sz w:val="24"/>
          <w:szCs w:val="24"/>
        </w:rPr>
      </w:pPr>
      <w:bookmarkStart w:id="122" w:name="_Toc488067909"/>
      <w:bookmarkStart w:id="123" w:name="_Toc488068002"/>
      <w:r>
        <w:rPr>
          <w:rFonts w:hint="eastAsia" w:ascii="仿宋" w:hAnsi="仿宋" w:eastAsia="仿宋" w:cs="仿宋"/>
          <w:sz w:val="24"/>
          <w:szCs w:val="24"/>
        </w:rPr>
        <w:t>3.3合同货物单价为不变价。</w:t>
      </w:r>
      <w:bookmarkEnd w:id="122"/>
      <w:bookmarkEnd w:id="123"/>
    </w:p>
    <w:p>
      <w:pPr>
        <w:rPr>
          <w:rFonts w:ascii="仿宋" w:hAnsi="仿宋" w:eastAsia="仿宋" w:cs="仿宋"/>
          <w:sz w:val="24"/>
          <w:szCs w:val="24"/>
        </w:rPr>
      </w:pPr>
      <w:bookmarkStart w:id="124" w:name="_Toc488067910"/>
      <w:bookmarkStart w:id="125" w:name="_Toc488068003"/>
      <w:r>
        <w:rPr>
          <w:rFonts w:hint="eastAsia" w:ascii="仿宋" w:hAnsi="仿宋" w:eastAsia="仿宋" w:cs="仿宋"/>
          <w:sz w:val="24"/>
          <w:szCs w:val="24"/>
        </w:rPr>
        <w:t>4、转包或分包</w:t>
      </w:r>
      <w:bookmarkEnd w:id="124"/>
      <w:bookmarkEnd w:id="125"/>
    </w:p>
    <w:p>
      <w:pPr>
        <w:rPr>
          <w:rFonts w:ascii="仿宋" w:hAnsi="仿宋" w:eastAsia="仿宋" w:cs="仿宋"/>
          <w:sz w:val="24"/>
          <w:szCs w:val="24"/>
        </w:rPr>
      </w:pPr>
      <w:bookmarkStart w:id="126" w:name="_Toc488068004"/>
      <w:bookmarkStart w:id="127" w:name="_Toc488067911"/>
      <w:r>
        <w:rPr>
          <w:rFonts w:hint="eastAsia" w:ascii="仿宋" w:hAnsi="仿宋" w:eastAsia="仿宋" w:cs="仿宋"/>
          <w:sz w:val="24"/>
          <w:szCs w:val="24"/>
        </w:rPr>
        <w:t>4.1本合同范围的货物，应由乙方直接供应，不得转让他人供应；</w:t>
      </w:r>
      <w:bookmarkEnd w:id="126"/>
      <w:bookmarkEnd w:id="127"/>
    </w:p>
    <w:p>
      <w:pPr>
        <w:rPr>
          <w:rFonts w:ascii="仿宋" w:hAnsi="仿宋" w:eastAsia="仿宋" w:cs="仿宋"/>
          <w:sz w:val="24"/>
          <w:szCs w:val="24"/>
        </w:rPr>
      </w:pPr>
      <w:bookmarkStart w:id="128" w:name="_Toc488068005"/>
      <w:bookmarkStart w:id="129" w:name="_Toc488067912"/>
      <w:r>
        <w:rPr>
          <w:rFonts w:hint="eastAsia" w:ascii="仿宋" w:hAnsi="仿宋" w:eastAsia="仿宋" w:cs="仿宋"/>
          <w:sz w:val="24"/>
          <w:szCs w:val="24"/>
        </w:rPr>
        <w:t>4.2非经甲方书面同意，乙方不得将本合同范围的货物全部或部分分包给他人供应；</w:t>
      </w:r>
      <w:bookmarkEnd w:id="128"/>
      <w:bookmarkEnd w:id="129"/>
    </w:p>
    <w:p>
      <w:pPr>
        <w:rPr>
          <w:rFonts w:ascii="仿宋" w:hAnsi="仿宋" w:eastAsia="仿宋" w:cs="仿宋"/>
          <w:sz w:val="24"/>
          <w:szCs w:val="24"/>
        </w:rPr>
      </w:pPr>
      <w:bookmarkStart w:id="130" w:name="_Toc488067913"/>
      <w:bookmarkStart w:id="131" w:name="_Toc488068006"/>
      <w:r>
        <w:rPr>
          <w:rFonts w:hint="eastAsia" w:ascii="仿宋" w:hAnsi="仿宋" w:eastAsia="仿宋" w:cs="仿宋"/>
          <w:sz w:val="24"/>
          <w:szCs w:val="24"/>
        </w:rPr>
        <w:t>4.3如有转让和未经甲方同意的分包行为，甲方有权解除合同，没收履约保证金并追究乙方的违约责任。</w:t>
      </w:r>
      <w:bookmarkEnd w:id="130"/>
      <w:bookmarkEnd w:id="131"/>
    </w:p>
    <w:p>
      <w:pPr>
        <w:rPr>
          <w:rFonts w:ascii="仿宋" w:hAnsi="仿宋" w:eastAsia="仿宋" w:cs="仿宋"/>
          <w:sz w:val="24"/>
          <w:szCs w:val="24"/>
        </w:rPr>
      </w:pPr>
      <w:r>
        <w:rPr>
          <w:rFonts w:hint="eastAsia" w:ascii="仿宋" w:hAnsi="仿宋" w:eastAsia="仿宋" w:cs="仿宋"/>
          <w:sz w:val="24"/>
          <w:szCs w:val="24"/>
        </w:rPr>
        <w:t>5、质量保证及售后服务</w:t>
      </w:r>
    </w:p>
    <w:p>
      <w:pPr>
        <w:rPr>
          <w:rFonts w:ascii="仿宋" w:hAnsi="仿宋" w:eastAsia="仿宋" w:cs="仿宋"/>
          <w:sz w:val="24"/>
          <w:szCs w:val="24"/>
        </w:rPr>
      </w:pPr>
      <w:r>
        <w:rPr>
          <w:rFonts w:hint="eastAsia" w:ascii="仿宋" w:hAnsi="仿宋" w:eastAsia="仿宋" w:cs="仿宋"/>
          <w:sz w:val="24"/>
          <w:szCs w:val="24"/>
        </w:rPr>
        <w:t>5.1乙方应按竞争性磋商文件规定的货物性能、技术要求、质量标准向甲方提供未经使用的全新产品。</w:t>
      </w:r>
    </w:p>
    <w:p>
      <w:pPr>
        <w:rPr>
          <w:rFonts w:ascii="仿宋" w:hAnsi="仿宋" w:eastAsia="仿宋" w:cs="仿宋"/>
          <w:sz w:val="24"/>
          <w:szCs w:val="24"/>
        </w:rPr>
      </w:pPr>
      <w:r>
        <w:rPr>
          <w:rFonts w:hint="eastAsia" w:ascii="仿宋" w:hAnsi="仿宋" w:eastAsia="仿宋" w:cs="仿宋"/>
          <w:sz w:val="24"/>
          <w:szCs w:val="24"/>
        </w:rPr>
        <w:t>5.2乙方提供的货物在质保期内因货物本身的质量问题发生故障，乙方应负责免费更换。对达不到技术要求者，根据实际情况，经双方协商，可按以下办法处理：</w:t>
      </w:r>
    </w:p>
    <w:p>
      <w:pPr>
        <w:rPr>
          <w:rFonts w:ascii="仿宋" w:hAnsi="仿宋" w:eastAsia="仿宋" w:cs="仿宋"/>
          <w:sz w:val="24"/>
          <w:szCs w:val="24"/>
        </w:rPr>
      </w:pPr>
      <w:r>
        <w:rPr>
          <w:rFonts w:hint="eastAsia" w:ascii="仿宋" w:hAnsi="仿宋" w:eastAsia="仿宋" w:cs="仿宋"/>
          <w:sz w:val="24"/>
          <w:szCs w:val="24"/>
        </w:rPr>
        <w:t>5.2.1更换：由乙方承担所发生的全部费用。</w:t>
      </w:r>
    </w:p>
    <w:p>
      <w:pPr>
        <w:rPr>
          <w:rFonts w:ascii="仿宋" w:hAnsi="仿宋" w:eastAsia="仿宋" w:cs="仿宋"/>
          <w:sz w:val="24"/>
          <w:szCs w:val="24"/>
        </w:rPr>
      </w:pPr>
      <w:r>
        <w:rPr>
          <w:rFonts w:hint="eastAsia" w:ascii="仿宋" w:hAnsi="仿宋" w:eastAsia="仿宋" w:cs="仿宋"/>
          <w:sz w:val="24"/>
          <w:szCs w:val="24"/>
        </w:rPr>
        <w:t>5.2.2贬值处理：由甲乙双方合议定价。</w:t>
      </w:r>
    </w:p>
    <w:p>
      <w:pPr>
        <w:rPr>
          <w:rFonts w:ascii="仿宋" w:hAnsi="仿宋" w:eastAsia="仿宋" w:cs="仿宋"/>
          <w:sz w:val="24"/>
          <w:szCs w:val="24"/>
        </w:rPr>
      </w:pPr>
      <w:r>
        <w:rPr>
          <w:rFonts w:hint="eastAsia" w:ascii="仿宋" w:hAnsi="仿宋" w:eastAsia="仿宋" w:cs="仿宋"/>
          <w:sz w:val="24"/>
          <w:szCs w:val="24"/>
        </w:rPr>
        <w:t>5.2.3退货处理：乙方应退还甲方支付的合同款，同时应承担该货物的直接费用（运输、保险、检验、货款利息及银行手续费等）。</w:t>
      </w:r>
    </w:p>
    <w:p>
      <w:pPr>
        <w:rPr>
          <w:rFonts w:ascii="仿宋" w:hAnsi="仿宋" w:eastAsia="仿宋" w:cs="仿宋"/>
          <w:sz w:val="24"/>
          <w:szCs w:val="24"/>
        </w:rPr>
      </w:pPr>
      <w:r>
        <w:rPr>
          <w:rFonts w:hint="eastAsia" w:ascii="仿宋" w:hAnsi="仿宋" w:eastAsia="仿宋" w:cs="仿宋"/>
          <w:sz w:val="24"/>
          <w:szCs w:val="24"/>
        </w:rPr>
        <w:t>5.3 如在使用过程中发生质量问题，乙方应同本项目“第三篇  采购商务需求”对质量保证及售后服务内容的约定。</w:t>
      </w:r>
    </w:p>
    <w:p>
      <w:pPr>
        <w:rPr>
          <w:rFonts w:ascii="仿宋" w:hAnsi="仿宋" w:eastAsia="仿宋" w:cs="仿宋"/>
          <w:sz w:val="24"/>
          <w:szCs w:val="24"/>
        </w:rPr>
      </w:pPr>
      <w:r>
        <w:rPr>
          <w:rFonts w:hint="eastAsia" w:ascii="仿宋" w:hAnsi="仿宋" w:eastAsia="仿宋" w:cs="仿宋"/>
          <w:sz w:val="24"/>
          <w:szCs w:val="24"/>
        </w:rPr>
        <w:t>5.4在质保期内，乙方应对货物出现的质量及安全问题负责处理解决并承担一切费用。</w:t>
      </w:r>
    </w:p>
    <w:p>
      <w:pPr>
        <w:rPr>
          <w:rFonts w:ascii="仿宋" w:hAnsi="仿宋" w:eastAsia="仿宋" w:cs="仿宋"/>
          <w:sz w:val="24"/>
          <w:szCs w:val="24"/>
        </w:rPr>
      </w:pPr>
    </w:p>
    <w:p>
      <w:pPr>
        <w:rPr>
          <w:rFonts w:ascii="仿宋" w:hAnsi="仿宋" w:eastAsia="仿宋" w:cs="仿宋"/>
          <w:sz w:val="24"/>
          <w:szCs w:val="24"/>
        </w:rPr>
      </w:pPr>
      <w:r>
        <w:rPr>
          <w:rFonts w:hint="eastAsia" w:ascii="仿宋" w:hAnsi="仿宋" w:eastAsia="仿宋" w:cs="仿宋"/>
          <w:sz w:val="24"/>
          <w:szCs w:val="24"/>
        </w:rPr>
        <w:t>6、付款</w:t>
      </w:r>
    </w:p>
    <w:p>
      <w:pPr>
        <w:rPr>
          <w:rFonts w:ascii="仿宋" w:hAnsi="仿宋" w:eastAsia="仿宋" w:cs="仿宋"/>
          <w:sz w:val="24"/>
          <w:szCs w:val="24"/>
        </w:rPr>
      </w:pPr>
      <w:r>
        <w:rPr>
          <w:rFonts w:hint="eastAsia" w:ascii="仿宋" w:hAnsi="仿宋" w:eastAsia="仿宋" w:cs="仿宋"/>
          <w:sz w:val="24"/>
          <w:szCs w:val="24"/>
        </w:rPr>
        <w:t>6.1本合同使用货币币制如未作特别说明均为人民币。</w:t>
      </w:r>
    </w:p>
    <w:p>
      <w:pPr>
        <w:rPr>
          <w:rFonts w:ascii="仿宋" w:hAnsi="仿宋" w:eastAsia="仿宋" w:cs="仿宋"/>
          <w:sz w:val="24"/>
          <w:szCs w:val="24"/>
        </w:rPr>
      </w:pPr>
      <w:r>
        <w:rPr>
          <w:rFonts w:hint="eastAsia" w:ascii="仿宋" w:hAnsi="仿宋" w:eastAsia="仿宋" w:cs="仿宋"/>
          <w:sz w:val="24"/>
          <w:szCs w:val="24"/>
        </w:rPr>
        <w:t>6.2付款方式：银行转账、现金支票。</w:t>
      </w:r>
    </w:p>
    <w:p>
      <w:pPr>
        <w:rPr>
          <w:rFonts w:ascii="仿宋" w:hAnsi="仿宋" w:eastAsia="仿宋" w:cs="仿宋"/>
          <w:sz w:val="24"/>
          <w:szCs w:val="24"/>
        </w:rPr>
      </w:pPr>
      <w:r>
        <w:rPr>
          <w:rFonts w:hint="eastAsia" w:ascii="仿宋" w:hAnsi="仿宋" w:eastAsia="仿宋" w:cs="仿宋"/>
          <w:sz w:val="24"/>
          <w:szCs w:val="24"/>
        </w:rPr>
        <w:t>6.3付款方法：同本项目“第三篇  采购商务需求”中关于付款方式的约定。</w:t>
      </w:r>
    </w:p>
    <w:p>
      <w:pPr>
        <w:rPr>
          <w:rFonts w:ascii="仿宋" w:hAnsi="仿宋" w:eastAsia="仿宋" w:cs="仿宋"/>
          <w:sz w:val="24"/>
          <w:szCs w:val="24"/>
        </w:rPr>
      </w:pPr>
      <w:r>
        <w:rPr>
          <w:rFonts w:hint="eastAsia" w:ascii="仿宋" w:hAnsi="仿宋" w:eastAsia="仿宋" w:cs="仿宋"/>
          <w:sz w:val="24"/>
          <w:szCs w:val="24"/>
        </w:rPr>
        <w:t>7、检查验收</w:t>
      </w:r>
    </w:p>
    <w:p>
      <w:pPr>
        <w:rPr>
          <w:rFonts w:ascii="仿宋" w:hAnsi="仿宋" w:eastAsia="仿宋" w:cs="仿宋"/>
          <w:sz w:val="24"/>
          <w:szCs w:val="24"/>
        </w:rPr>
      </w:pPr>
      <w:r>
        <w:rPr>
          <w:rFonts w:hint="eastAsia" w:ascii="仿宋" w:hAnsi="仿宋" w:eastAsia="仿宋" w:cs="仿宋"/>
          <w:sz w:val="24"/>
          <w:szCs w:val="24"/>
        </w:rPr>
        <w:t>7.1供方应随货物提供合格证和质量证明文件，如是国外进口的货物还须提供入关证明。</w:t>
      </w:r>
    </w:p>
    <w:p>
      <w:pPr>
        <w:rPr>
          <w:rFonts w:ascii="仿宋" w:hAnsi="仿宋" w:eastAsia="仿宋" w:cs="仿宋"/>
          <w:sz w:val="24"/>
          <w:szCs w:val="24"/>
        </w:rPr>
      </w:pPr>
      <w:r>
        <w:rPr>
          <w:rFonts w:hint="eastAsia" w:ascii="仿宋" w:hAnsi="仿宋" w:eastAsia="仿宋" w:cs="仿宋"/>
          <w:sz w:val="24"/>
          <w:szCs w:val="24"/>
        </w:rPr>
        <w:t>7.2货物验收</w:t>
      </w:r>
    </w:p>
    <w:p>
      <w:pPr>
        <w:rPr>
          <w:rFonts w:ascii="仿宋" w:hAnsi="仿宋" w:eastAsia="仿宋" w:cs="仿宋"/>
          <w:sz w:val="24"/>
          <w:szCs w:val="24"/>
        </w:rPr>
      </w:pPr>
      <w:r>
        <w:rPr>
          <w:rFonts w:hint="eastAsia" w:ascii="仿宋" w:hAnsi="仿宋" w:eastAsia="仿宋" w:cs="仿宋"/>
          <w:sz w:val="24"/>
          <w:szCs w:val="24"/>
        </w:rPr>
        <w:t>供方所交货物的各种质量指标不得低于供方提供样品的质量指标（无样品时按供方响应文件中所提供的“技术文件”执行），售后服务质量要求按照竞争性磋商文件和响应文件的内容执行。供方交货时，需方可根据需要随机抽取一部分货物送有关权威检测部门检测，如检测不合格，供方负责赔偿需方一切损失。</w:t>
      </w:r>
    </w:p>
    <w:p>
      <w:pPr>
        <w:rPr>
          <w:rFonts w:ascii="仿宋" w:hAnsi="仿宋" w:eastAsia="仿宋" w:cs="仿宋"/>
          <w:sz w:val="24"/>
          <w:szCs w:val="24"/>
        </w:rPr>
      </w:pPr>
      <w:r>
        <w:rPr>
          <w:rFonts w:hint="eastAsia" w:ascii="仿宋" w:hAnsi="仿宋" w:eastAsia="仿宋" w:cs="仿宋"/>
          <w:sz w:val="24"/>
          <w:szCs w:val="24"/>
        </w:rPr>
        <w:t>7.3货物验收报告应由需方、供方经办人签字，并加盖双方公章，以此作为支付凭据。</w:t>
      </w:r>
    </w:p>
    <w:p>
      <w:pPr>
        <w:rPr>
          <w:rFonts w:ascii="仿宋" w:hAnsi="仿宋" w:eastAsia="仿宋" w:cs="仿宋"/>
          <w:sz w:val="24"/>
          <w:szCs w:val="24"/>
        </w:rPr>
      </w:pPr>
      <w:r>
        <w:rPr>
          <w:rFonts w:hint="eastAsia" w:ascii="仿宋" w:hAnsi="仿宋" w:eastAsia="仿宋" w:cs="仿宋"/>
          <w:sz w:val="24"/>
          <w:szCs w:val="24"/>
        </w:rPr>
        <w:t>8、索赔</w:t>
      </w:r>
    </w:p>
    <w:p>
      <w:pPr>
        <w:rPr>
          <w:rFonts w:ascii="仿宋" w:hAnsi="仿宋" w:eastAsia="仿宋" w:cs="仿宋"/>
          <w:sz w:val="24"/>
          <w:szCs w:val="24"/>
        </w:rPr>
      </w:pPr>
      <w:r>
        <w:rPr>
          <w:rFonts w:hint="eastAsia" w:ascii="仿宋" w:hAnsi="仿宋" w:eastAsia="仿宋" w:cs="仿宋"/>
          <w:sz w:val="24"/>
          <w:szCs w:val="24"/>
        </w:rPr>
        <w:t>供方对货物与合同要求不符负有责任，并且需方已于规定交货内和质量保证期内提出索赔，供方应按需方同意的下述一种或多种方法解决索赔事宜。</w:t>
      </w:r>
    </w:p>
    <w:p>
      <w:pPr>
        <w:rPr>
          <w:rFonts w:ascii="仿宋" w:hAnsi="仿宋" w:eastAsia="仿宋" w:cs="仿宋"/>
          <w:sz w:val="24"/>
          <w:szCs w:val="24"/>
        </w:rPr>
      </w:pPr>
      <w:r>
        <w:rPr>
          <w:rFonts w:hint="eastAsia" w:ascii="仿宋" w:hAnsi="仿宋" w:eastAsia="仿宋" w:cs="仿宋"/>
          <w:sz w:val="24"/>
          <w:szCs w:val="24"/>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rPr>
          <w:rFonts w:ascii="仿宋" w:hAnsi="仿宋" w:eastAsia="仿宋" w:cs="仿宋"/>
          <w:sz w:val="24"/>
          <w:szCs w:val="24"/>
        </w:rPr>
      </w:pPr>
      <w:r>
        <w:rPr>
          <w:rFonts w:hint="eastAsia" w:ascii="仿宋" w:hAnsi="仿宋" w:eastAsia="仿宋" w:cs="仿宋"/>
          <w:sz w:val="24"/>
          <w:szCs w:val="24"/>
        </w:rPr>
        <w:t>8.2根据货物的疵劣和受损程度以及需方遭受损失的金额，经双方同意降低货物价格。</w:t>
      </w:r>
    </w:p>
    <w:p>
      <w:pPr>
        <w:rPr>
          <w:rFonts w:ascii="仿宋" w:hAnsi="仿宋" w:eastAsia="仿宋" w:cs="仿宋"/>
          <w:sz w:val="24"/>
          <w:szCs w:val="24"/>
        </w:rPr>
      </w:pPr>
      <w:r>
        <w:rPr>
          <w:rFonts w:hint="eastAsia" w:ascii="仿宋" w:hAnsi="仿宋" w:eastAsia="仿宋" w:cs="仿宋"/>
          <w:sz w:val="24"/>
          <w:szCs w:val="24"/>
        </w:rPr>
        <w:t>9、知识产权</w:t>
      </w:r>
    </w:p>
    <w:p>
      <w:pPr>
        <w:rPr>
          <w:rFonts w:ascii="仿宋" w:hAnsi="仿宋" w:eastAsia="仿宋" w:cs="仿宋"/>
          <w:sz w:val="24"/>
          <w:szCs w:val="24"/>
        </w:rPr>
      </w:pPr>
      <w:r>
        <w:rPr>
          <w:rFonts w:hint="eastAsia" w:ascii="仿宋" w:hAnsi="仿宋" w:eastAsia="仿宋" w:cs="仿宋"/>
          <w:sz w:val="24"/>
          <w:szCs w:val="24"/>
        </w:rPr>
        <w:t>9.1甲方在中华人民共和国境内使用乙方提供的货物及服务时免受第三方提出的侵犯其专利权或其它知识产权的起诉。如果第三方提出侵权指控，乙方承担由此而引起的一切法律责任和费用。</w:t>
      </w:r>
    </w:p>
    <w:p>
      <w:pPr>
        <w:rPr>
          <w:rFonts w:ascii="仿宋" w:hAnsi="仿宋" w:eastAsia="仿宋" w:cs="仿宋"/>
          <w:sz w:val="24"/>
          <w:szCs w:val="24"/>
        </w:rPr>
      </w:pPr>
      <w:r>
        <w:rPr>
          <w:rFonts w:hint="eastAsia" w:ascii="仿宋" w:hAnsi="仿宋" w:eastAsia="仿宋" w:cs="仿宋"/>
          <w:sz w:val="24"/>
          <w:szCs w:val="24"/>
        </w:rPr>
        <w:t>9.2若涉及软件开发等服务类项目知识产权的，知识产权归采购人所有。</w:t>
      </w:r>
    </w:p>
    <w:p>
      <w:pPr>
        <w:rPr>
          <w:rFonts w:ascii="仿宋" w:hAnsi="仿宋" w:eastAsia="仿宋" w:cs="仿宋"/>
          <w:sz w:val="24"/>
          <w:szCs w:val="24"/>
        </w:rPr>
      </w:pPr>
      <w:bookmarkStart w:id="132" w:name="_Toc488068007"/>
      <w:bookmarkStart w:id="133" w:name="_Toc488067914"/>
      <w:r>
        <w:rPr>
          <w:rFonts w:hint="eastAsia" w:ascii="仿宋" w:hAnsi="仿宋" w:eastAsia="仿宋" w:cs="仿宋"/>
          <w:sz w:val="24"/>
          <w:szCs w:val="24"/>
        </w:rPr>
        <w:t>10、合同争议的解决</w:t>
      </w:r>
      <w:bookmarkEnd w:id="132"/>
      <w:bookmarkEnd w:id="133"/>
    </w:p>
    <w:p>
      <w:pPr>
        <w:rPr>
          <w:rFonts w:ascii="仿宋" w:hAnsi="仿宋" w:eastAsia="仿宋" w:cs="仿宋"/>
          <w:sz w:val="24"/>
          <w:szCs w:val="24"/>
        </w:rPr>
      </w:pPr>
      <w:bookmarkStart w:id="134" w:name="_Toc488067915"/>
      <w:bookmarkStart w:id="135" w:name="_Toc488068008"/>
      <w:r>
        <w:rPr>
          <w:rFonts w:hint="eastAsia" w:ascii="仿宋" w:hAnsi="仿宋" w:eastAsia="仿宋" w:cs="仿宋"/>
          <w:sz w:val="24"/>
          <w:szCs w:val="24"/>
        </w:rPr>
        <w:t>10.1当事人友好协商达成一致</w:t>
      </w:r>
      <w:bookmarkEnd w:id="134"/>
      <w:bookmarkEnd w:id="135"/>
    </w:p>
    <w:p>
      <w:pPr>
        <w:rPr>
          <w:rFonts w:ascii="仿宋" w:hAnsi="仿宋" w:eastAsia="仿宋" w:cs="仿宋"/>
          <w:sz w:val="24"/>
          <w:szCs w:val="24"/>
        </w:rPr>
      </w:pPr>
      <w:bookmarkStart w:id="136" w:name="_Toc488068009"/>
      <w:bookmarkStart w:id="137" w:name="_Toc488067916"/>
      <w:r>
        <w:rPr>
          <w:rFonts w:hint="eastAsia" w:ascii="仿宋" w:hAnsi="仿宋" w:eastAsia="仿宋" w:cs="仿宋"/>
          <w:sz w:val="24"/>
          <w:szCs w:val="24"/>
        </w:rPr>
        <w:t>10.2在60天内当事人协商不能达成协议的，可提请采购人当地仲裁机构仲裁。</w:t>
      </w:r>
      <w:bookmarkEnd w:id="136"/>
      <w:bookmarkEnd w:id="137"/>
    </w:p>
    <w:p>
      <w:pPr>
        <w:rPr>
          <w:rFonts w:ascii="仿宋" w:hAnsi="仿宋" w:eastAsia="仿宋" w:cs="仿宋"/>
          <w:sz w:val="24"/>
          <w:szCs w:val="24"/>
        </w:rPr>
      </w:pPr>
      <w:bookmarkStart w:id="138" w:name="_Toc488067917"/>
      <w:bookmarkStart w:id="139" w:name="_Toc488068010"/>
      <w:r>
        <w:rPr>
          <w:rFonts w:hint="eastAsia" w:ascii="仿宋" w:hAnsi="仿宋" w:eastAsia="仿宋" w:cs="仿宋"/>
          <w:sz w:val="24"/>
          <w:szCs w:val="24"/>
        </w:rPr>
        <w:t>11、违约责任</w:t>
      </w:r>
      <w:bookmarkEnd w:id="138"/>
      <w:bookmarkEnd w:id="139"/>
    </w:p>
    <w:p>
      <w:pPr>
        <w:rPr>
          <w:rFonts w:hint="eastAsia" w:ascii="仿宋" w:hAnsi="仿宋" w:eastAsia="仿宋" w:cs="仿宋"/>
          <w:sz w:val="24"/>
          <w:szCs w:val="24"/>
        </w:rPr>
      </w:pPr>
      <w:bookmarkStart w:id="140" w:name="_Toc488067918"/>
      <w:bookmarkStart w:id="141" w:name="_Toc488068011"/>
      <w:r>
        <w:rPr>
          <w:rFonts w:hint="eastAsia" w:ascii="仿宋" w:hAnsi="仿宋" w:eastAsia="仿宋" w:cs="仿宋"/>
          <w:sz w:val="24"/>
          <w:szCs w:val="24"/>
        </w:rPr>
        <w:t>按《中华人民共和国合同法》、《中华人民共和国政府采购法》有关条款，或由供需双方约定。</w:t>
      </w:r>
      <w:bookmarkEnd w:id="140"/>
      <w:bookmarkEnd w:id="141"/>
    </w:p>
    <w:p>
      <w:pPr>
        <w:rPr>
          <w:rFonts w:ascii="仿宋" w:hAnsi="仿宋" w:eastAsia="仿宋" w:cs="仿宋"/>
          <w:sz w:val="24"/>
          <w:szCs w:val="24"/>
        </w:rPr>
      </w:pPr>
      <w:bookmarkStart w:id="142" w:name="_Toc488067919"/>
      <w:bookmarkStart w:id="143" w:name="_Toc488068012"/>
      <w:r>
        <w:rPr>
          <w:rFonts w:hint="eastAsia" w:ascii="仿宋" w:hAnsi="仿宋" w:eastAsia="仿宋" w:cs="仿宋"/>
          <w:sz w:val="24"/>
          <w:szCs w:val="24"/>
        </w:rPr>
        <w:t>12、合同生效及其它</w:t>
      </w:r>
      <w:bookmarkEnd w:id="142"/>
      <w:bookmarkEnd w:id="143"/>
    </w:p>
    <w:p>
      <w:pPr>
        <w:rPr>
          <w:rFonts w:ascii="仿宋" w:hAnsi="仿宋" w:eastAsia="仿宋" w:cs="仿宋"/>
          <w:sz w:val="24"/>
          <w:szCs w:val="24"/>
        </w:rPr>
      </w:pPr>
      <w:bookmarkStart w:id="144" w:name="_Toc488068013"/>
      <w:bookmarkStart w:id="145" w:name="_Toc488067920"/>
      <w:r>
        <w:rPr>
          <w:rFonts w:hint="eastAsia" w:ascii="仿宋" w:hAnsi="仿宋" w:eastAsia="仿宋" w:cs="仿宋"/>
          <w:sz w:val="24"/>
          <w:szCs w:val="24"/>
        </w:rPr>
        <w:t>12.1合同生效及其效力应符合《中华人民共和国合同法》有关规定。</w:t>
      </w:r>
      <w:bookmarkEnd w:id="144"/>
      <w:bookmarkEnd w:id="145"/>
    </w:p>
    <w:p>
      <w:pPr>
        <w:rPr>
          <w:rFonts w:ascii="仿宋" w:hAnsi="仿宋" w:eastAsia="仿宋" w:cs="仿宋"/>
          <w:sz w:val="24"/>
          <w:szCs w:val="24"/>
        </w:rPr>
      </w:pPr>
      <w:bookmarkStart w:id="146" w:name="_Toc488067921"/>
      <w:bookmarkStart w:id="147" w:name="_Toc488068014"/>
      <w:r>
        <w:rPr>
          <w:rFonts w:hint="eastAsia" w:ascii="仿宋" w:hAnsi="仿宋" w:eastAsia="仿宋" w:cs="仿宋"/>
          <w:sz w:val="24"/>
          <w:szCs w:val="24"/>
        </w:rPr>
        <w:t>12.2合同应经当事人法定代表人或委托代理人签字，加盖双方合同专用章或公章。</w:t>
      </w:r>
      <w:bookmarkEnd w:id="146"/>
      <w:bookmarkEnd w:id="147"/>
    </w:p>
    <w:p>
      <w:pPr>
        <w:rPr>
          <w:rFonts w:ascii="仿宋" w:hAnsi="仿宋" w:eastAsia="仿宋" w:cs="仿宋"/>
          <w:sz w:val="24"/>
          <w:szCs w:val="24"/>
        </w:rPr>
      </w:pPr>
      <w:bookmarkStart w:id="148" w:name="_Toc488068015"/>
      <w:bookmarkStart w:id="149" w:name="_Toc488067922"/>
      <w:r>
        <w:rPr>
          <w:rFonts w:hint="eastAsia" w:ascii="仿宋" w:hAnsi="仿宋" w:eastAsia="仿宋" w:cs="仿宋"/>
          <w:sz w:val="24"/>
          <w:szCs w:val="24"/>
        </w:rPr>
        <w:t>12.3合同所包括附件，是合同不可分割的一部分，具有同等法法律效力。</w:t>
      </w:r>
      <w:bookmarkEnd w:id="148"/>
      <w:bookmarkEnd w:id="149"/>
    </w:p>
    <w:p>
      <w:pPr>
        <w:rPr>
          <w:rFonts w:ascii="仿宋" w:hAnsi="仿宋" w:eastAsia="仿宋" w:cs="仿宋"/>
          <w:sz w:val="24"/>
          <w:szCs w:val="24"/>
        </w:rPr>
      </w:pPr>
      <w:bookmarkStart w:id="150" w:name="_Toc488068016"/>
      <w:bookmarkStart w:id="151" w:name="_Toc488067923"/>
      <w:r>
        <w:rPr>
          <w:rFonts w:hint="eastAsia" w:ascii="仿宋" w:hAnsi="仿宋" w:eastAsia="仿宋" w:cs="仿宋"/>
          <w:sz w:val="24"/>
          <w:szCs w:val="24"/>
        </w:rPr>
        <w:t>12.4合同需提供担保的，按《中华人民共和国担保法》规定执行。</w:t>
      </w:r>
      <w:bookmarkEnd w:id="150"/>
      <w:bookmarkEnd w:id="151"/>
    </w:p>
    <w:p>
      <w:pPr>
        <w:rPr>
          <w:rFonts w:ascii="仿宋" w:hAnsi="仿宋" w:eastAsia="仿宋" w:cs="仿宋"/>
          <w:sz w:val="24"/>
          <w:szCs w:val="24"/>
        </w:rPr>
      </w:pPr>
      <w:r>
        <w:rPr>
          <w:rFonts w:hint="eastAsia" w:ascii="仿宋" w:hAnsi="仿宋" w:eastAsia="仿宋" w:cs="仿宋"/>
          <w:sz w:val="24"/>
          <w:szCs w:val="24"/>
        </w:rPr>
        <w:t>12.5本合同条件未尽事宜依照《中华人民共和国合同法》，由供需双方共同协商确定。</w:t>
      </w:r>
    </w:p>
    <w:p>
      <w:pPr>
        <w:rPr>
          <w:rFonts w:ascii="仿宋" w:hAnsi="仿宋" w:eastAsia="仿宋" w:cs="仿宋"/>
          <w:sz w:val="24"/>
          <w:szCs w:val="24"/>
        </w:rPr>
      </w:pPr>
    </w:p>
    <w:p>
      <w:pPr>
        <w:pStyle w:val="2"/>
        <w:ind w:left="0" w:leftChars="0" w:firstLine="0" w:firstLineChars="0"/>
        <w:rPr>
          <w:rFonts w:hint="eastAsia"/>
        </w:rPr>
      </w:pPr>
    </w:p>
    <w:p>
      <w:pPr>
        <w:rPr>
          <w:rFonts w:ascii="仿宋" w:hAnsi="仿宋" w:eastAsia="仿宋" w:cs="仿宋"/>
          <w:sz w:val="24"/>
          <w:szCs w:val="24"/>
        </w:rPr>
      </w:pPr>
      <w:r>
        <w:rPr>
          <w:rFonts w:ascii="仿宋" w:hAnsi="仿宋" w:eastAsia="仿宋" w:cs="仿宋"/>
          <w:sz w:val="24"/>
          <w:szCs w:val="24"/>
        </w:rPr>
        <w:br w:type="page"/>
      </w:r>
    </w:p>
    <w:p>
      <w:pPr>
        <w:rPr>
          <w:rFonts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1"/>
        <w:rPr>
          <w:rFonts w:hint="eastAsia" w:ascii="仿宋" w:hAnsi="仿宋" w:eastAsia="仿宋" w:cs="仿宋"/>
          <w:sz w:val="24"/>
          <w:szCs w:val="24"/>
        </w:rPr>
      </w:pPr>
      <w:bookmarkStart w:id="152" w:name="_Toc285722713"/>
      <w:bookmarkStart w:id="153" w:name="_Toc277084871"/>
      <w:bookmarkStart w:id="154" w:name="_Toc15866"/>
      <w:bookmarkStart w:id="155" w:name="_Toc493506317"/>
      <w:r>
        <w:rPr>
          <w:rFonts w:hint="eastAsia" w:ascii="仿宋" w:hAnsi="仿宋" w:eastAsia="仿宋" w:cs="仿宋"/>
          <w:b/>
          <w:bCs/>
          <w:sz w:val="24"/>
          <w:szCs w:val="24"/>
        </w:rPr>
        <w:t>二、采购合同</w:t>
      </w:r>
      <w:r>
        <w:rPr>
          <w:rFonts w:hint="eastAsia" w:ascii="仿宋" w:hAnsi="仿宋" w:eastAsia="仿宋" w:cs="仿宋"/>
          <w:sz w:val="24"/>
          <w:szCs w:val="24"/>
        </w:rPr>
        <w:t>（格式）</w:t>
      </w:r>
      <w:bookmarkEnd w:id="152"/>
      <w:bookmarkEnd w:id="153"/>
      <w:bookmarkEnd w:id="154"/>
      <w:bookmarkEnd w:id="155"/>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b/>
          <w:bCs/>
          <w:sz w:val="32"/>
          <w:szCs w:val="32"/>
        </w:rPr>
      </w:pPr>
      <w:r>
        <w:rPr>
          <w:rFonts w:hint="eastAsia" w:ascii="仿宋" w:hAnsi="仿宋" w:eastAsia="仿宋" w:cs="仿宋"/>
          <w:b/>
          <w:bCs/>
          <w:sz w:val="32"/>
          <w:szCs w:val="32"/>
          <w:lang w:val="en-US" w:eastAsia="zh-CN"/>
        </w:rPr>
        <w:t>重庆化工职业学院XXXX</w:t>
      </w:r>
      <w:r>
        <w:rPr>
          <w:rFonts w:hint="eastAsia" w:ascii="仿宋" w:hAnsi="仿宋" w:eastAsia="仿宋" w:cs="仿宋"/>
          <w:b/>
          <w:bCs/>
          <w:sz w:val="32"/>
          <w:szCs w:val="32"/>
        </w:rPr>
        <w:t>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（项目号：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甲方（需方）：___________________________      计价单位：____________</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乙方（供方）：___________________________      计量单位：_____________</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经双方协商一致，达成以下购销合同：</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306"/>
        <w:gridCol w:w="992"/>
        <w:gridCol w:w="1134"/>
        <w:gridCol w:w="1559"/>
        <w:gridCol w:w="1567"/>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商品名称</w:t>
            </w: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规格型号</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数量</w:t>
            </w:r>
          </w:p>
        </w:tc>
        <w:tc>
          <w:tcPr>
            <w:tcW w:w="129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综合单价</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总价</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交货时间</w:t>
            </w:r>
          </w:p>
        </w:tc>
        <w:tc>
          <w:tcPr>
            <w:tcW w:w="15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29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29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29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29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29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29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29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7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29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c>
          <w:tcPr>
            <w:tcW w:w="15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合计人民币（小写）：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8"/>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一、质量要求和技术标准。供方提供的商品必须是全新的，完全符合国家有关技术标准，供方的质量保证及售后服务承诺如下：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1、质保期限：</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2、保修范围：</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3、服务措施：</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4、质保期后服务：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8"/>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二、随机备品、附件、工具数量及供应方法：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8"/>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三、交提货方式：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9"/>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四、验收标准、方法：</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如有异议，请于      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五、付款方式：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六、违约责任：</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按《合同法》、《政府采购法》执行，或按双方约定。(采购人应按项目实际情况完整填写)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9"/>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七、其他约定事项：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1.招标文件及其补遗文件、投标文件和承诺是本合同不可分割的部分。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2.本合同如发生争议由双方协商解决，协商不成向需方所在人民法院提请诉讼。</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3.本合同一式__份， 需方__份，供方__份具备同等法律效力。</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4.其他：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4361"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需方：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地址：</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联系电话：</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授权代表：</w:t>
            </w:r>
          </w:p>
        </w:tc>
        <w:tc>
          <w:tcPr>
            <w:tcW w:w="5267" w:type="dxa"/>
            <w:gridSpan w:val="5"/>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供方：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地址：</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电话：</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传真：</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开户银行：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账号：</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授权代表：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（本栏请用计算机打印以便于准确付款）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9"/>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备注：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签约时间：           年   月   日      签约地点：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0"/>
        <w:rPr>
          <w:rFonts w:hint="eastAsia" w:ascii="仿宋" w:hAnsi="仿宋" w:eastAsia="仿宋" w:cs="仿宋"/>
          <w:sz w:val="24"/>
          <w:szCs w:val="24"/>
        </w:rPr>
        <w:sectPr>
          <w:headerReference r:id="rId5" w:type="default"/>
          <w:pgSz w:w="11907" w:h="16840"/>
          <w:pgMar w:top="1134" w:right="1191" w:bottom="1134" w:left="1304" w:header="964" w:footer="992" w:gutter="0"/>
          <w:pgNumType w:fmt="numberInDash"/>
          <w:cols w:space="720" w:num="1"/>
          <w:docGrid w:linePitch="312" w:charSpace="0"/>
        </w:sectPr>
      </w:pPr>
    </w:p>
    <w:p>
      <w:pPr>
        <w:spacing w:line="360" w:lineRule="auto"/>
        <w:ind w:firstLine="1807" w:firstLineChars="500"/>
        <w:jc w:val="left"/>
        <w:outlineLvl w:val="0"/>
        <w:rPr>
          <w:rFonts w:ascii="仿宋" w:hAnsi="仿宋" w:eastAsia="仿宋" w:cs="仿宋"/>
          <w:b/>
          <w:sz w:val="36"/>
          <w:szCs w:val="30"/>
        </w:rPr>
      </w:pPr>
      <w:bookmarkStart w:id="156" w:name="_Toc16901"/>
      <w:r>
        <w:rPr>
          <w:rFonts w:hint="eastAsia" w:ascii="仿宋" w:hAnsi="仿宋" w:eastAsia="仿宋" w:cs="仿宋"/>
          <w:b/>
          <w:sz w:val="36"/>
          <w:szCs w:val="30"/>
        </w:rPr>
        <w:t>第七篇  响应文件编制要求</w:t>
      </w:r>
      <w:bookmarkEnd w:id="156"/>
    </w:p>
    <w:p>
      <w:pPr>
        <w:spacing w:line="440" w:lineRule="exact"/>
        <w:ind w:firstLine="480" w:firstLineChars="200"/>
        <w:rPr>
          <w:rFonts w:ascii="仿宋" w:hAnsi="仿宋" w:eastAsia="仿宋" w:cs="仿宋"/>
          <w:sz w:val="24"/>
          <w:szCs w:val="24"/>
        </w:rPr>
      </w:pPr>
      <w:bookmarkStart w:id="157" w:name="_Toc342913419"/>
      <w:bookmarkStart w:id="158" w:name="_Toc313008356"/>
      <w:bookmarkStart w:id="159" w:name="_Toc313888360"/>
      <w:bookmarkStart w:id="160" w:name="_Toc283382454"/>
      <w:bookmarkStart w:id="161" w:name="_Toc12789073"/>
      <w:r>
        <w:rPr>
          <w:rFonts w:hint="eastAsia" w:ascii="仿宋" w:hAnsi="仿宋" w:eastAsia="仿宋" w:cs="仿宋"/>
          <w:sz w:val="24"/>
          <w:szCs w:val="24"/>
        </w:rPr>
        <w:t>一、经济部分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（一）竞争性磋商报价函（附格式）</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（二）明细报价表（附格式）</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二、技术部分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（一）技术应答（格式自拟）</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（二）技术响应偏离表（附格式）</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三、服务部分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（一）服务要求响应情况：质保期、验收方式、付款等。</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（二）服务响应偏离表（附格式）</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（二）其它优惠承诺</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四、商务部分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（一）根据第五篇评分标准商务部分所需提供资料</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五、资格条件</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（一）营业执照（副本）复印件</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（二）组织机构代码证复印件</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（三）法定代表人身份证明书（格式）</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（四）法定代表人授权委托书（格式）</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（五）具有良好的商业信誉和健全的财务会计制度；</w:t>
      </w:r>
      <w:r>
        <w:rPr>
          <w:rFonts w:hint="eastAsia" w:ascii="仿宋" w:hAnsi="仿宋" w:eastAsia="仿宋" w:cs="仿宋"/>
          <w:sz w:val="24"/>
          <w:szCs w:val="24"/>
          <w:lang w:val="zh-CN"/>
        </w:rPr>
        <w:t>具有履行合同所必需的设备和专业技术能力；有依法缴纳税收和社会保障金的良好记录；</w:t>
      </w:r>
      <w:r>
        <w:rPr>
          <w:rFonts w:hint="eastAsia" w:ascii="仿宋" w:hAnsi="仿宋" w:eastAsia="仿宋" w:cs="仿宋"/>
          <w:sz w:val="24"/>
          <w:szCs w:val="24"/>
        </w:rPr>
        <w:t>（诚信声明格式）</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（六）参加政府采购活动前三年内，在经营活动中没有重大违法记录；（书面声明格式）</w:t>
      </w:r>
    </w:p>
    <w:p>
      <w:pPr>
        <w:spacing w:line="240" w:lineRule="exact"/>
        <w:rPr>
          <w:rFonts w:ascii="仿宋" w:hAnsi="仿宋" w:eastAsia="仿宋" w:cs="仿宋"/>
          <w:sz w:val="24"/>
          <w:szCs w:val="24"/>
        </w:rPr>
      </w:pPr>
    </w:p>
    <w:p>
      <w:pPr>
        <w:spacing w:line="240" w:lineRule="exact"/>
        <w:rPr>
          <w:rFonts w:ascii="仿宋" w:hAnsi="仿宋" w:eastAsia="仿宋" w:cs="仿宋"/>
          <w:sz w:val="24"/>
          <w:szCs w:val="24"/>
        </w:rPr>
      </w:pPr>
      <w:r>
        <w:rPr>
          <w:rFonts w:hint="eastAsia" w:ascii="仿宋" w:hAnsi="仿宋" w:eastAsia="仿宋" w:cs="仿宋"/>
          <w:sz w:val="24"/>
          <w:szCs w:val="24"/>
        </w:rPr>
        <w:t>说明：供应商按“三证合一”登记制度办理营业执照的，组织机构代码证和税务登记证以供应商所提供的法人营业执照（副本）复印件为准</w:t>
      </w:r>
    </w:p>
    <w:p>
      <w:pPr>
        <w:widowControl/>
        <w:jc w:val="left"/>
        <w:rPr>
          <w:sz w:val="44"/>
        </w:rPr>
      </w:pPr>
      <w:r>
        <w:br w:type="page"/>
      </w:r>
    </w:p>
    <w:p>
      <w:pPr>
        <w:pStyle w:val="18"/>
        <w:ind w:left="560" w:firstLine="880"/>
      </w:pPr>
    </w:p>
    <w:p>
      <w:pPr>
        <w:spacing w:line="360" w:lineRule="auto"/>
        <w:outlineLvl w:val="1"/>
        <w:rPr>
          <w:rFonts w:ascii="仿宋" w:hAnsi="仿宋" w:eastAsia="仿宋" w:cs="仿宋"/>
          <w:b/>
          <w:sz w:val="24"/>
          <w:szCs w:val="24"/>
        </w:rPr>
      </w:pPr>
      <w:bookmarkStart w:id="162" w:name="_Toc24176"/>
      <w:r>
        <w:rPr>
          <w:rFonts w:hint="eastAsia" w:ascii="仿宋" w:hAnsi="仿宋" w:eastAsia="仿宋" w:cs="仿宋"/>
          <w:b/>
          <w:sz w:val="24"/>
          <w:szCs w:val="24"/>
        </w:rPr>
        <w:t>一、经济部分</w:t>
      </w:r>
      <w:bookmarkEnd w:id="157"/>
      <w:bookmarkEnd w:id="158"/>
      <w:bookmarkEnd w:id="159"/>
      <w:bookmarkEnd w:id="162"/>
    </w:p>
    <w:bookmarkEnd w:id="160"/>
    <w:bookmarkEnd w:id="161"/>
    <w:p>
      <w:pPr>
        <w:tabs>
          <w:tab w:val="left" w:pos="6300"/>
        </w:tabs>
        <w:snapToGrid w:val="0"/>
        <w:spacing w:line="312" w:lineRule="auto"/>
        <w:ind w:firstLine="480" w:firstLineChars="200"/>
        <w:rPr>
          <w:rFonts w:ascii="仿宋" w:hAnsi="仿宋" w:eastAsia="仿宋" w:cs="仿宋"/>
          <w:sz w:val="24"/>
          <w:szCs w:val="24"/>
        </w:rPr>
      </w:pPr>
    </w:p>
    <w:p>
      <w:pPr>
        <w:tabs>
          <w:tab w:val="left" w:pos="6300"/>
        </w:tabs>
        <w:snapToGrid w:val="0"/>
        <w:spacing w:line="312" w:lineRule="auto"/>
        <w:ind w:firstLine="560" w:firstLineChars="200"/>
        <w:rPr>
          <w:rFonts w:ascii="仿宋" w:hAnsi="仿宋" w:eastAsia="仿宋" w:cs="仿宋"/>
          <w:szCs w:val="28"/>
        </w:rPr>
      </w:pPr>
      <w:r>
        <w:rPr>
          <w:rFonts w:hint="eastAsia" w:ascii="仿宋" w:hAnsi="仿宋" w:eastAsia="仿宋" w:cs="仿宋"/>
          <w:szCs w:val="28"/>
        </w:rPr>
        <w:t>（一）竞争性磋商报价函</w:t>
      </w:r>
    </w:p>
    <w:p>
      <w:pPr>
        <w:tabs>
          <w:tab w:val="left" w:pos="6300"/>
        </w:tabs>
        <w:snapToGrid w:val="0"/>
        <w:spacing w:line="480" w:lineRule="exact"/>
        <w:jc w:val="center"/>
        <w:rPr>
          <w:rFonts w:ascii="仿宋" w:hAnsi="仿宋" w:eastAsia="仿宋" w:cs="仿宋"/>
          <w:b/>
          <w:szCs w:val="28"/>
        </w:rPr>
      </w:pPr>
      <w:r>
        <w:rPr>
          <w:rFonts w:hint="eastAsia" w:ascii="仿宋" w:hAnsi="仿宋" w:eastAsia="仿宋" w:cs="仿宋"/>
          <w:b/>
          <w:szCs w:val="28"/>
        </w:rPr>
        <w:t>竞争性磋商报价函</w:t>
      </w:r>
    </w:p>
    <w:p>
      <w:pPr>
        <w:tabs>
          <w:tab w:val="left" w:pos="6300"/>
        </w:tabs>
        <w:snapToGrid w:val="0"/>
        <w:spacing w:line="480" w:lineRule="exact"/>
        <w:rPr>
          <w:rFonts w:ascii="仿宋" w:hAnsi="仿宋" w:eastAsia="仿宋" w:cs="仿宋"/>
          <w:sz w:val="24"/>
          <w:szCs w:val="24"/>
        </w:rPr>
      </w:pPr>
      <w:r>
        <w:rPr>
          <w:rFonts w:hint="eastAsia" w:ascii="仿宋" w:hAnsi="仿宋" w:eastAsia="仿宋" w:cs="仿宋"/>
          <w:sz w:val="24"/>
          <w:szCs w:val="24"/>
        </w:rPr>
        <w:t>（采购人）：</w:t>
      </w:r>
    </w:p>
    <w:p>
      <w:pPr>
        <w:tabs>
          <w:tab w:val="left" w:pos="6300"/>
        </w:tabs>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我方收到____________________________（项目名称）及_____________（项目号）的竞争性磋商文件，经详细研究，决定参加该项目的磋商。</w:t>
      </w:r>
    </w:p>
    <w:p>
      <w:pPr>
        <w:tabs>
          <w:tab w:val="left" w:pos="6300"/>
        </w:tabs>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1、愿意按照竞争性磋商文件中的一切要求，提供本项目的技术服务，初始报价为人民币大写：      元整；人民币小写：    元。以我公司最后报价为准。</w:t>
      </w:r>
    </w:p>
    <w:p>
      <w:pPr>
        <w:tabs>
          <w:tab w:val="left" w:pos="6300"/>
        </w:tabs>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2、我方现提交的响应文件为：响应文件正本   份，副本   份。</w:t>
      </w:r>
    </w:p>
    <w:p>
      <w:pPr>
        <w:tabs>
          <w:tab w:val="left" w:pos="6300"/>
        </w:tabs>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3、我方承诺：本次磋商的有效期为30天。</w:t>
      </w:r>
    </w:p>
    <w:p>
      <w:pPr>
        <w:tabs>
          <w:tab w:val="left" w:pos="6300"/>
        </w:tabs>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4、我方完全理解和接受贵方竞争性磋商文件的一切规定和要求及评审办法。</w:t>
      </w:r>
    </w:p>
    <w:p>
      <w:pPr>
        <w:tabs>
          <w:tab w:val="left" w:pos="6300"/>
        </w:tabs>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5、在整个竞争性磋商过程中，我方若有违规行为，接受按照《中华人民共和国政府采购法》及其实施条例等规定给予惩罚。</w:t>
      </w:r>
    </w:p>
    <w:p>
      <w:pPr>
        <w:tabs>
          <w:tab w:val="left" w:pos="6300"/>
        </w:tabs>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6、我方若成为成交供应商，将按照最终磋商结果签订合同，并且严格履行合同义务。本承诺函将成为合同不可分割的一部分，与合同具有同等的法律效力。</w:t>
      </w:r>
    </w:p>
    <w:p>
      <w:pPr>
        <w:tabs>
          <w:tab w:val="left" w:pos="6300"/>
        </w:tabs>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8"/>
        </w:rPr>
        <w:t>我方理解，最低报价不是成交的唯一条件。</w:t>
      </w:r>
    </w:p>
    <w:p>
      <w:pPr>
        <w:tabs>
          <w:tab w:val="left" w:pos="6300"/>
        </w:tabs>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8、我方同意按竞争性磋商文件规定，交纳竞争性磋商文件要求的磋商保证金。</w:t>
      </w:r>
    </w:p>
    <w:p>
      <w:pPr>
        <w:tabs>
          <w:tab w:val="left" w:pos="6300"/>
        </w:tabs>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8"/>
        </w:rPr>
        <w:t>我方未</w:t>
      </w:r>
      <w:r>
        <w:rPr>
          <w:rFonts w:hint="eastAsia" w:ascii="仿宋" w:hAnsi="仿宋" w:eastAsia="仿宋" w:cs="仿宋"/>
          <w:sz w:val="24"/>
          <w:szCs w:val="24"/>
        </w:rPr>
        <w:t>为采购项目提供整体设计、规范编制或者项目管理、监理、检测等服务。</w:t>
      </w:r>
    </w:p>
    <w:p>
      <w:pPr>
        <w:tabs>
          <w:tab w:val="left" w:pos="6300"/>
        </w:tabs>
        <w:snapToGrid w:val="0"/>
        <w:spacing w:line="312" w:lineRule="auto"/>
        <w:ind w:firstLine="570"/>
        <w:rPr>
          <w:rFonts w:ascii="仿宋" w:hAnsi="仿宋" w:eastAsia="仿宋" w:cs="仿宋"/>
          <w:sz w:val="24"/>
          <w:szCs w:val="24"/>
        </w:rPr>
      </w:pPr>
    </w:p>
    <w:p>
      <w:pPr>
        <w:tabs>
          <w:tab w:val="left" w:pos="6300"/>
        </w:tabs>
        <w:snapToGrid w:val="0"/>
        <w:spacing w:line="312" w:lineRule="auto"/>
        <w:ind w:firstLine="570"/>
        <w:rPr>
          <w:rFonts w:ascii="仿宋" w:hAnsi="仿宋" w:eastAsia="仿宋" w:cs="仿宋"/>
          <w:sz w:val="24"/>
          <w:szCs w:val="24"/>
        </w:rPr>
      </w:pPr>
    </w:p>
    <w:p>
      <w:pPr>
        <w:tabs>
          <w:tab w:val="left" w:pos="6300"/>
        </w:tabs>
        <w:snapToGrid w:val="0"/>
        <w:spacing w:line="312" w:lineRule="auto"/>
        <w:ind w:firstLine="570"/>
        <w:rPr>
          <w:rFonts w:ascii="仿宋" w:hAnsi="仿宋" w:eastAsia="仿宋" w:cs="仿宋"/>
          <w:sz w:val="24"/>
          <w:szCs w:val="24"/>
        </w:rPr>
      </w:pPr>
    </w:p>
    <w:p>
      <w:pPr>
        <w:tabs>
          <w:tab w:val="left" w:pos="6300"/>
        </w:tabs>
        <w:snapToGrid w:val="0"/>
        <w:spacing w:line="312" w:lineRule="auto"/>
        <w:ind w:firstLine="570"/>
        <w:rPr>
          <w:rFonts w:ascii="仿宋" w:hAnsi="仿宋" w:eastAsia="仿宋" w:cs="仿宋"/>
          <w:sz w:val="24"/>
          <w:szCs w:val="24"/>
        </w:rPr>
      </w:pPr>
    </w:p>
    <w:p>
      <w:pPr>
        <w:tabs>
          <w:tab w:val="left" w:pos="6300"/>
        </w:tabs>
        <w:snapToGrid w:val="0"/>
        <w:spacing w:line="312" w:lineRule="auto"/>
        <w:ind w:firstLine="570"/>
        <w:rPr>
          <w:rFonts w:ascii="仿宋" w:hAnsi="仿宋" w:eastAsia="仿宋" w:cs="仿宋"/>
          <w:sz w:val="24"/>
          <w:szCs w:val="24"/>
        </w:rPr>
      </w:pPr>
      <w:r>
        <w:rPr>
          <w:rFonts w:hint="eastAsia" w:ascii="仿宋" w:hAnsi="仿宋" w:eastAsia="仿宋" w:cs="仿宋"/>
          <w:sz w:val="24"/>
          <w:szCs w:val="24"/>
        </w:rPr>
        <w:t xml:space="preserve">                                                供应商（公章）：</w:t>
      </w:r>
    </w:p>
    <w:p>
      <w:pPr>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年   月   日</w:t>
      </w:r>
    </w:p>
    <w:p>
      <w:pPr>
        <w:rPr>
          <w:rFonts w:ascii="仿宋" w:hAnsi="仿宋" w:eastAsia="仿宋" w:cs="仿宋"/>
          <w:sz w:val="24"/>
          <w:szCs w:val="24"/>
        </w:rPr>
      </w:pPr>
    </w:p>
    <w:p>
      <w:pPr>
        <w:rPr>
          <w:rFonts w:ascii="仿宋" w:hAnsi="仿宋" w:eastAsia="仿宋" w:cs="仿宋"/>
          <w:sz w:val="24"/>
          <w:szCs w:val="24"/>
        </w:rPr>
      </w:pPr>
    </w:p>
    <w:p>
      <w:pPr>
        <w:widowControl/>
        <w:jc w:val="left"/>
        <w:rPr>
          <w:rFonts w:ascii="仿宋" w:hAnsi="仿宋" w:eastAsia="仿宋" w:cs="仿宋"/>
          <w:sz w:val="24"/>
          <w:szCs w:val="24"/>
        </w:rPr>
        <w:sectPr>
          <w:headerReference r:id="rId6" w:type="default"/>
          <w:pgSz w:w="11907" w:h="16840"/>
          <w:pgMar w:top="1134" w:right="1191" w:bottom="1134" w:left="1304" w:header="851" w:footer="992" w:gutter="0"/>
          <w:pgNumType w:fmt="numberInDash"/>
          <w:cols w:space="720" w:num="1"/>
          <w:docGrid w:linePitch="380" w:charSpace="-5735"/>
        </w:sectPr>
      </w:pPr>
      <w:r>
        <w:rPr>
          <w:rFonts w:ascii="仿宋" w:hAnsi="仿宋" w:eastAsia="仿宋" w:cs="仿宋"/>
          <w:sz w:val="24"/>
          <w:szCs w:val="24"/>
        </w:rPr>
        <w:tab/>
      </w:r>
      <w:r>
        <w:rPr>
          <w:rFonts w:ascii="仿宋" w:hAnsi="仿宋" w:eastAsia="仿宋" w:cs="仿宋"/>
          <w:sz w:val="24"/>
          <w:szCs w:val="24"/>
        </w:rPr>
        <w:br w:type="page"/>
      </w:r>
    </w:p>
    <w:p>
      <w:pPr>
        <w:tabs>
          <w:tab w:val="left" w:pos="6300"/>
        </w:tabs>
        <w:snapToGrid w:val="0"/>
        <w:spacing w:line="312" w:lineRule="auto"/>
        <w:ind w:firstLine="560" w:firstLineChars="200"/>
        <w:rPr>
          <w:rFonts w:ascii="仿宋" w:hAnsi="仿宋" w:eastAsia="仿宋" w:cs="仿宋"/>
          <w:szCs w:val="28"/>
        </w:rPr>
      </w:pPr>
      <w:bookmarkStart w:id="163" w:name="_Toc342913420"/>
      <w:bookmarkStart w:id="164" w:name="_Toc313888361"/>
      <w:bookmarkStart w:id="165" w:name="_Toc313008357"/>
      <w:r>
        <w:rPr>
          <w:rFonts w:hint="eastAsia" w:ascii="仿宋" w:hAnsi="仿宋" w:eastAsia="仿宋" w:cs="仿宋"/>
          <w:szCs w:val="28"/>
        </w:rPr>
        <w:t>（二）明细报价表</w:t>
      </w:r>
    </w:p>
    <w:p>
      <w:pPr>
        <w:jc w:val="center"/>
        <w:rPr>
          <w:rFonts w:ascii="仿宋" w:hAnsi="仿宋" w:eastAsia="仿宋" w:cs="仿宋"/>
          <w:b/>
          <w:szCs w:val="28"/>
        </w:rPr>
      </w:pPr>
      <w:r>
        <w:rPr>
          <w:rFonts w:hint="eastAsia" w:ascii="仿宋" w:hAnsi="仿宋" w:eastAsia="仿宋" w:cs="仿宋"/>
          <w:b/>
          <w:szCs w:val="28"/>
        </w:rPr>
        <w:t>明细报价表</w:t>
      </w:r>
    </w:p>
    <w:p>
      <w:pPr>
        <w:spacing w:line="360" w:lineRule="auto"/>
        <w:rPr>
          <w:rFonts w:ascii="仿宋" w:hAnsi="仿宋" w:eastAsia="仿宋" w:cs="仿宋"/>
          <w:sz w:val="24"/>
          <w:szCs w:val="24"/>
        </w:rPr>
      </w:pPr>
      <w:r>
        <w:rPr>
          <w:rFonts w:hint="eastAsia" w:ascii="仿宋" w:hAnsi="仿宋" w:eastAsia="仿宋" w:cs="仿宋"/>
          <w:sz w:val="24"/>
          <w:szCs w:val="24"/>
        </w:rPr>
        <w:t>项目编号：</w:t>
      </w:r>
    </w:p>
    <w:p>
      <w:pPr>
        <w:spacing w:line="360" w:lineRule="auto"/>
        <w:rPr>
          <w:rFonts w:ascii="仿宋" w:hAnsi="仿宋" w:eastAsia="仿宋" w:cs="仿宋"/>
          <w:sz w:val="24"/>
          <w:szCs w:val="24"/>
        </w:rPr>
      </w:pPr>
      <w:r>
        <w:rPr>
          <w:rFonts w:hint="eastAsia" w:ascii="仿宋" w:hAnsi="仿宋" w:eastAsia="仿宋" w:cs="仿宋"/>
          <w:sz w:val="24"/>
          <w:szCs w:val="24"/>
        </w:rPr>
        <w:t>项目号：</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934"/>
        <w:gridCol w:w="2474"/>
        <w:gridCol w:w="1242"/>
        <w:gridCol w:w="1242"/>
        <w:gridCol w:w="934"/>
        <w:gridCol w:w="93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934" w:type="dxa"/>
            <w:noWrap/>
            <w:vAlign w:val="center"/>
          </w:tcPr>
          <w:p>
            <w:pPr>
              <w:jc w:val="center"/>
              <w:rPr>
                <w:rFonts w:ascii="仿宋" w:hAnsi="仿宋" w:eastAsia="仿宋" w:cs="仿宋"/>
                <w:b/>
                <w:sz w:val="21"/>
                <w:szCs w:val="21"/>
              </w:rPr>
            </w:pPr>
            <w:r>
              <w:rPr>
                <w:rFonts w:hint="eastAsia" w:ascii="仿宋" w:hAnsi="仿宋" w:eastAsia="仿宋" w:cs="仿宋"/>
                <w:b/>
                <w:sz w:val="21"/>
                <w:szCs w:val="21"/>
              </w:rPr>
              <w:t>序号</w:t>
            </w:r>
          </w:p>
        </w:tc>
        <w:tc>
          <w:tcPr>
            <w:tcW w:w="934" w:type="dxa"/>
            <w:noWrap/>
            <w:vAlign w:val="center"/>
          </w:tcPr>
          <w:p>
            <w:pPr>
              <w:jc w:val="center"/>
              <w:rPr>
                <w:rFonts w:ascii="仿宋" w:hAnsi="仿宋" w:eastAsia="仿宋" w:cs="仿宋"/>
                <w:b/>
                <w:sz w:val="21"/>
                <w:szCs w:val="21"/>
              </w:rPr>
            </w:pPr>
            <w:r>
              <w:rPr>
                <w:rFonts w:hint="eastAsia" w:ascii="仿宋" w:hAnsi="仿宋" w:eastAsia="仿宋" w:cs="仿宋"/>
                <w:b/>
                <w:sz w:val="21"/>
                <w:szCs w:val="21"/>
              </w:rPr>
              <w:t>名称</w:t>
            </w:r>
          </w:p>
        </w:tc>
        <w:tc>
          <w:tcPr>
            <w:tcW w:w="2474" w:type="dxa"/>
            <w:noWrap/>
            <w:vAlign w:val="center"/>
          </w:tcPr>
          <w:p>
            <w:pPr>
              <w:jc w:val="center"/>
              <w:rPr>
                <w:rFonts w:ascii="仿宋" w:hAnsi="仿宋" w:eastAsia="仿宋" w:cs="仿宋"/>
                <w:b/>
                <w:sz w:val="21"/>
                <w:szCs w:val="21"/>
              </w:rPr>
            </w:pPr>
            <w:r>
              <w:rPr>
                <w:rFonts w:hint="eastAsia" w:ascii="仿宋" w:hAnsi="仿宋" w:eastAsia="仿宋" w:cs="仿宋"/>
                <w:b/>
                <w:sz w:val="21"/>
                <w:szCs w:val="21"/>
              </w:rPr>
              <w:t>品牌、规格型号</w:t>
            </w:r>
          </w:p>
        </w:tc>
        <w:tc>
          <w:tcPr>
            <w:tcW w:w="1242" w:type="dxa"/>
            <w:noWrap/>
            <w:vAlign w:val="center"/>
          </w:tcPr>
          <w:p>
            <w:pPr>
              <w:jc w:val="center"/>
              <w:rPr>
                <w:rFonts w:ascii="仿宋" w:hAnsi="仿宋" w:eastAsia="仿宋" w:cs="仿宋"/>
                <w:b/>
                <w:sz w:val="21"/>
                <w:szCs w:val="21"/>
              </w:rPr>
            </w:pPr>
            <w:r>
              <w:rPr>
                <w:rFonts w:hint="eastAsia" w:ascii="仿宋" w:hAnsi="仿宋" w:eastAsia="仿宋" w:cs="仿宋"/>
                <w:b/>
                <w:sz w:val="21"/>
                <w:szCs w:val="21"/>
              </w:rPr>
              <w:t>制造商</w:t>
            </w:r>
          </w:p>
        </w:tc>
        <w:tc>
          <w:tcPr>
            <w:tcW w:w="1242" w:type="dxa"/>
            <w:noWrap/>
            <w:vAlign w:val="center"/>
          </w:tcPr>
          <w:p>
            <w:pPr>
              <w:jc w:val="center"/>
              <w:rPr>
                <w:rFonts w:ascii="仿宋" w:hAnsi="仿宋" w:eastAsia="仿宋" w:cs="仿宋"/>
                <w:b/>
                <w:sz w:val="21"/>
                <w:szCs w:val="21"/>
              </w:rPr>
            </w:pPr>
            <w:r>
              <w:rPr>
                <w:rFonts w:hint="eastAsia" w:ascii="仿宋" w:hAnsi="仿宋" w:eastAsia="仿宋" w:cs="仿宋"/>
                <w:b/>
                <w:sz w:val="21"/>
                <w:szCs w:val="21"/>
              </w:rPr>
              <w:t>原产地</w:t>
            </w:r>
          </w:p>
        </w:tc>
        <w:tc>
          <w:tcPr>
            <w:tcW w:w="934" w:type="dxa"/>
            <w:noWrap/>
            <w:vAlign w:val="center"/>
          </w:tcPr>
          <w:p>
            <w:pPr>
              <w:jc w:val="center"/>
              <w:rPr>
                <w:rFonts w:ascii="仿宋" w:hAnsi="仿宋" w:eastAsia="仿宋" w:cs="仿宋"/>
                <w:b/>
                <w:sz w:val="21"/>
                <w:szCs w:val="21"/>
              </w:rPr>
            </w:pPr>
            <w:r>
              <w:rPr>
                <w:rFonts w:hint="eastAsia" w:ascii="仿宋" w:hAnsi="仿宋" w:eastAsia="仿宋" w:cs="仿宋"/>
                <w:b/>
                <w:sz w:val="21"/>
                <w:szCs w:val="21"/>
              </w:rPr>
              <w:t>数量</w:t>
            </w:r>
          </w:p>
        </w:tc>
        <w:tc>
          <w:tcPr>
            <w:tcW w:w="934" w:type="dxa"/>
            <w:noWrap/>
            <w:vAlign w:val="center"/>
          </w:tcPr>
          <w:p>
            <w:pPr>
              <w:jc w:val="center"/>
              <w:rPr>
                <w:rFonts w:ascii="仿宋" w:hAnsi="仿宋" w:eastAsia="仿宋" w:cs="仿宋"/>
                <w:b/>
                <w:sz w:val="21"/>
                <w:szCs w:val="21"/>
              </w:rPr>
            </w:pPr>
            <w:r>
              <w:rPr>
                <w:rFonts w:hint="eastAsia" w:ascii="仿宋" w:hAnsi="仿宋" w:eastAsia="仿宋" w:cs="仿宋"/>
                <w:b/>
                <w:sz w:val="21"/>
                <w:szCs w:val="21"/>
              </w:rPr>
              <w:t>单价</w:t>
            </w:r>
          </w:p>
        </w:tc>
        <w:tc>
          <w:tcPr>
            <w:tcW w:w="934" w:type="dxa"/>
            <w:noWrap/>
            <w:vAlign w:val="center"/>
          </w:tcPr>
          <w:p>
            <w:pPr>
              <w:jc w:val="center"/>
              <w:rPr>
                <w:rFonts w:ascii="仿宋" w:hAnsi="仿宋" w:eastAsia="仿宋" w:cs="仿宋"/>
                <w:b/>
                <w:sz w:val="21"/>
                <w:szCs w:val="21"/>
              </w:rPr>
            </w:pPr>
            <w:r>
              <w:rPr>
                <w:rFonts w:hint="eastAsia" w:ascii="仿宋" w:hAnsi="仿宋" w:eastAsia="仿宋" w:cs="仿宋"/>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1</w:t>
            </w:r>
          </w:p>
        </w:tc>
        <w:tc>
          <w:tcPr>
            <w:tcW w:w="934" w:type="dxa"/>
            <w:noWrap/>
            <w:vAlign w:val="center"/>
          </w:tcPr>
          <w:p>
            <w:pPr>
              <w:jc w:val="center"/>
              <w:rPr>
                <w:rFonts w:ascii="仿宋" w:hAnsi="仿宋" w:eastAsia="仿宋" w:cs="仿宋"/>
                <w:sz w:val="21"/>
                <w:szCs w:val="21"/>
              </w:rPr>
            </w:pPr>
          </w:p>
        </w:tc>
        <w:tc>
          <w:tcPr>
            <w:tcW w:w="2474"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934" w:type="dxa"/>
            <w:noWrap/>
            <w:vAlign w:val="center"/>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2</w:t>
            </w:r>
          </w:p>
        </w:tc>
        <w:tc>
          <w:tcPr>
            <w:tcW w:w="934" w:type="dxa"/>
            <w:noWrap/>
            <w:vAlign w:val="center"/>
          </w:tcPr>
          <w:p>
            <w:pPr>
              <w:jc w:val="center"/>
              <w:rPr>
                <w:rFonts w:ascii="仿宋" w:hAnsi="仿宋" w:eastAsia="仿宋" w:cs="仿宋"/>
                <w:sz w:val="21"/>
                <w:szCs w:val="21"/>
              </w:rPr>
            </w:pPr>
          </w:p>
        </w:tc>
        <w:tc>
          <w:tcPr>
            <w:tcW w:w="2474"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934" w:type="dxa"/>
            <w:noWrap/>
            <w:vAlign w:val="center"/>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3</w:t>
            </w:r>
          </w:p>
        </w:tc>
        <w:tc>
          <w:tcPr>
            <w:tcW w:w="934" w:type="dxa"/>
            <w:noWrap/>
            <w:vAlign w:val="center"/>
          </w:tcPr>
          <w:p>
            <w:pPr>
              <w:jc w:val="center"/>
              <w:rPr>
                <w:rFonts w:ascii="仿宋" w:hAnsi="仿宋" w:eastAsia="仿宋" w:cs="仿宋"/>
                <w:sz w:val="21"/>
                <w:szCs w:val="21"/>
              </w:rPr>
            </w:pPr>
          </w:p>
        </w:tc>
        <w:tc>
          <w:tcPr>
            <w:tcW w:w="2474"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934" w:type="dxa"/>
            <w:noWrap/>
            <w:vAlign w:val="center"/>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4</w:t>
            </w:r>
          </w:p>
        </w:tc>
        <w:tc>
          <w:tcPr>
            <w:tcW w:w="934" w:type="dxa"/>
            <w:noWrap/>
            <w:vAlign w:val="center"/>
          </w:tcPr>
          <w:p>
            <w:pPr>
              <w:jc w:val="center"/>
              <w:rPr>
                <w:rFonts w:ascii="仿宋" w:hAnsi="仿宋" w:eastAsia="仿宋" w:cs="仿宋"/>
                <w:sz w:val="21"/>
                <w:szCs w:val="21"/>
              </w:rPr>
            </w:pPr>
          </w:p>
        </w:tc>
        <w:tc>
          <w:tcPr>
            <w:tcW w:w="2474"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934" w:type="dxa"/>
            <w:noWrap/>
            <w:vAlign w:val="center"/>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5</w:t>
            </w:r>
          </w:p>
        </w:tc>
        <w:tc>
          <w:tcPr>
            <w:tcW w:w="934" w:type="dxa"/>
            <w:noWrap/>
            <w:vAlign w:val="center"/>
          </w:tcPr>
          <w:p>
            <w:pPr>
              <w:jc w:val="center"/>
              <w:rPr>
                <w:rFonts w:ascii="仿宋" w:hAnsi="仿宋" w:eastAsia="仿宋" w:cs="仿宋"/>
                <w:sz w:val="21"/>
                <w:szCs w:val="21"/>
              </w:rPr>
            </w:pPr>
          </w:p>
        </w:tc>
        <w:tc>
          <w:tcPr>
            <w:tcW w:w="2474"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934" w:type="dxa"/>
            <w:noWrap/>
            <w:vAlign w:val="center"/>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6</w:t>
            </w:r>
          </w:p>
        </w:tc>
        <w:tc>
          <w:tcPr>
            <w:tcW w:w="934" w:type="dxa"/>
            <w:noWrap/>
            <w:vAlign w:val="center"/>
          </w:tcPr>
          <w:p>
            <w:pPr>
              <w:jc w:val="center"/>
              <w:rPr>
                <w:rFonts w:ascii="仿宋" w:hAnsi="仿宋" w:eastAsia="仿宋" w:cs="仿宋"/>
                <w:sz w:val="21"/>
                <w:szCs w:val="21"/>
              </w:rPr>
            </w:pPr>
          </w:p>
        </w:tc>
        <w:tc>
          <w:tcPr>
            <w:tcW w:w="2474"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934" w:type="dxa"/>
            <w:noWrap/>
            <w:vAlign w:val="center"/>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7</w:t>
            </w:r>
          </w:p>
        </w:tc>
        <w:tc>
          <w:tcPr>
            <w:tcW w:w="934" w:type="dxa"/>
            <w:noWrap/>
            <w:vAlign w:val="center"/>
          </w:tcPr>
          <w:p>
            <w:pPr>
              <w:jc w:val="center"/>
              <w:rPr>
                <w:rFonts w:ascii="仿宋" w:hAnsi="仿宋" w:eastAsia="仿宋" w:cs="仿宋"/>
                <w:sz w:val="21"/>
                <w:szCs w:val="21"/>
              </w:rPr>
            </w:pPr>
          </w:p>
        </w:tc>
        <w:tc>
          <w:tcPr>
            <w:tcW w:w="2474"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934" w:type="dxa"/>
            <w:noWrap/>
            <w:vAlign w:val="center"/>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8</w:t>
            </w:r>
          </w:p>
        </w:tc>
        <w:tc>
          <w:tcPr>
            <w:tcW w:w="934" w:type="dxa"/>
            <w:noWrap/>
            <w:vAlign w:val="center"/>
          </w:tcPr>
          <w:p>
            <w:pPr>
              <w:jc w:val="center"/>
              <w:rPr>
                <w:rFonts w:ascii="仿宋" w:hAnsi="仿宋" w:eastAsia="仿宋" w:cs="仿宋"/>
                <w:sz w:val="21"/>
                <w:szCs w:val="21"/>
              </w:rPr>
            </w:pPr>
          </w:p>
        </w:tc>
        <w:tc>
          <w:tcPr>
            <w:tcW w:w="2474"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934" w:type="dxa"/>
            <w:noWrap/>
            <w:vAlign w:val="center"/>
          </w:tcPr>
          <w:p>
            <w:pPr>
              <w:jc w:val="center"/>
              <w:rPr>
                <w:rFonts w:ascii="仿宋" w:hAnsi="仿宋" w:eastAsia="仿宋" w:cs="仿宋"/>
                <w:sz w:val="21"/>
                <w:szCs w:val="21"/>
              </w:rPr>
            </w:pPr>
            <w:r>
              <w:rPr>
                <w:rFonts w:hint="eastAsia" w:ascii="仿宋" w:hAnsi="仿宋" w:eastAsia="仿宋" w:cs="仿宋"/>
                <w:sz w:val="21"/>
                <w:szCs w:val="21"/>
              </w:rPr>
              <w:t>/</w:t>
            </w:r>
          </w:p>
        </w:tc>
        <w:tc>
          <w:tcPr>
            <w:tcW w:w="934" w:type="dxa"/>
            <w:noWrap/>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9</w:t>
            </w:r>
          </w:p>
        </w:tc>
        <w:tc>
          <w:tcPr>
            <w:tcW w:w="934" w:type="dxa"/>
            <w:noWrap/>
            <w:vAlign w:val="center"/>
          </w:tcPr>
          <w:p>
            <w:pPr>
              <w:jc w:val="center"/>
              <w:rPr>
                <w:rFonts w:ascii="仿宋" w:hAnsi="仿宋" w:eastAsia="仿宋" w:cs="仿宋"/>
                <w:sz w:val="21"/>
                <w:szCs w:val="21"/>
              </w:rPr>
            </w:pPr>
          </w:p>
        </w:tc>
        <w:tc>
          <w:tcPr>
            <w:tcW w:w="2474"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934" w:type="dxa"/>
            <w:noWrap/>
            <w:vAlign w:val="center"/>
          </w:tcPr>
          <w:p>
            <w:pPr>
              <w:jc w:val="center"/>
              <w:rPr>
                <w:rFonts w:ascii="仿宋" w:hAnsi="仿宋" w:eastAsia="仿宋" w:cs="仿宋"/>
                <w:sz w:val="21"/>
                <w:szCs w:val="21"/>
              </w:rPr>
            </w:pPr>
            <w:r>
              <w:rPr>
                <w:rFonts w:hint="eastAsia" w:ascii="仿宋" w:hAnsi="仿宋" w:eastAsia="仿宋" w:cs="仿宋"/>
                <w:sz w:val="21"/>
                <w:szCs w:val="21"/>
              </w:rPr>
              <w:t>/</w:t>
            </w:r>
          </w:p>
        </w:tc>
        <w:tc>
          <w:tcPr>
            <w:tcW w:w="934" w:type="dxa"/>
            <w:noWrap/>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10</w:t>
            </w:r>
          </w:p>
        </w:tc>
        <w:tc>
          <w:tcPr>
            <w:tcW w:w="934" w:type="dxa"/>
            <w:noWrap/>
            <w:vAlign w:val="center"/>
          </w:tcPr>
          <w:p>
            <w:pPr>
              <w:jc w:val="center"/>
              <w:rPr>
                <w:rFonts w:ascii="仿宋" w:hAnsi="仿宋" w:eastAsia="仿宋" w:cs="仿宋"/>
                <w:sz w:val="21"/>
                <w:szCs w:val="21"/>
              </w:rPr>
            </w:pPr>
          </w:p>
        </w:tc>
        <w:tc>
          <w:tcPr>
            <w:tcW w:w="2474"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934" w:type="dxa"/>
            <w:noWrap/>
            <w:vAlign w:val="center"/>
          </w:tcPr>
          <w:p>
            <w:pPr>
              <w:jc w:val="center"/>
              <w:rPr>
                <w:rFonts w:ascii="仿宋" w:hAnsi="仿宋" w:eastAsia="仿宋" w:cs="仿宋"/>
                <w:sz w:val="21"/>
                <w:szCs w:val="21"/>
              </w:rPr>
            </w:pPr>
            <w:r>
              <w:rPr>
                <w:rFonts w:hint="eastAsia" w:ascii="仿宋" w:hAnsi="仿宋" w:eastAsia="仿宋" w:cs="仿宋"/>
                <w:sz w:val="21"/>
                <w:szCs w:val="21"/>
              </w:rPr>
              <w:t>/</w:t>
            </w:r>
          </w:p>
        </w:tc>
        <w:tc>
          <w:tcPr>
            <w:tcW w:w="934" w:type="dxa"/>
            <w:noWrap/>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11</w:t>
            </w:r>
          </w:p>
        </w:tc>
        <w:tc>
          <w:tcPr>
            <w:tcW w:w="934" w:type="dxa"/>
            <w:noWrap/>
            <w:vAlign w:val="center"/>
          </w:tcPr>
          <w:p>
            <w:pPr>
              <w:jc w:val="center"/>
              <w:rPr>
                <w:rFonts w:ascii="仿宋" w:hAnsi="仿宋" w:eastAsia="仿宋" w:cs="仿宋"/>
                <w:sz w:val="21"/>
                <w:szCs w:val="21"/>
              </w:rPr>
            </w:pPr>
            <w:r>
              <w:rPr>
                <w:rFonts w:hint="eastAsia" w:ascii="仿宋" w:hAnsi="仿宋" w:eastAsia="仿宋" w:cs="仿宋"/>
                <w:sz w:val="21"/>
                <w:szCs w:val="21"/>
              </w:rPr>
              <w:t>……</w:t>
            </w:r>
          </w:p>
        </w:tc>
        <w:tc>
          <w:tcPr>
            <w:tcW w:w="2474"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1242" w:type="dxa"/>
            <w:noWrap/>
          </w:tcPr>
          <w:p>
            <w:pPr>
              <w:jc w:val="center"/>
              <w:rPr>
                <w:rFonts w:ascii="仿宋" w:hAnsi="仿宋" w:eastAsia="仿宋" w:cs="仿宋"/>
                <w:sz w:val="21"/>
                <w:szCs w:val="21"/>
              </w:rPr>
            </w:pPr>
          </w:p>
        </w:tc>
        <w:tc>
          <w:tcPr>
            <w:tcW w:w="934" w:type="dxa"/>
            <w:noWrap/>
            <w:vAlign w:val="center"/>
          </w:tcPr>
          <w:p>
            <w:pPr>
              <w:jc w:val="center"/>
              <w:rPr>
                <w:rFonts w:ascii="仿宋" w:hAnsi="仿宋" w:eastAsia="仿宋" w:cs="仿宋"/>
                <w:sz w:val="21"/>
                <w:szCs w:val="21"/>
              </w:rPr>
            </w:pPr>
            <w:r>
              <w:rPr>
                <w:rFonts w:hint="eastAsia" w:ascii="仿宋" w:hAnsi="仿宋" w:eastAsia="仿宋" w:cs="仿宋"/>
                <w:sz w:val="21"/>
                <w:szCs w:val="21"/>
              </w:rPr>
              <w:t>/</w:t>
            </w:r>
          </w:p>
        </w:tc>
        <w:tc>
          <w:tcPr>
            <w:tcW w:w="934" w:type="dxa"/>
            <w:noWrap/>
          </w:tcPr>
          <w:p>
            <w:pPr>
              <w:jc w:val="center"/>
              <w:rPr>
                <w:rFonts w:ascii="仿宋" w:hAnsi="仿宋" w:eastAsia="仿宋" w:cs="仿宋"/>
                <w:sz w:val="21"/>
                <w:szCs w:val="21"/>
              </w:rPr>
            </w:pPr>
          </w:p>
        </w:tc>
        <w:tc>
          <w:tcPr>
            <w:tcW w:w="934" w:type="dxa"/>
            <w:noWrap/>
          </w:tcPr>
          <w:p>
            <w:pPr>
              <w:jc w:val="center"/>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ign w:val="center"/>
          </w:tcPr>
          <w:p>
            <w:pPr>
              <w:pStyle w:val="9"/>
              <w:spacing w:line="240" w:lineRule="atLeast"/>
              <w:ind w:left="0"/>
              <w:jc w:val="center"/>
              <w:rPr>
                <w:rFonts w:ascii="仿宋" w:hAnsi="仿宋" w:eastAsia="仿宋" w:cs="仿宋"/>
                <w:sz w:val="21"/>
                <w:szCs w:val="21"/>
              </w:rPr>
            </w:pPr>
            <w:r>
              <w:rPr>
                <w:rFonts w:hint="eastAsia" w:ascii="仿宋" w:hAnsi="仿宋" w:eastAsia="仿宋" w:cs="仿宋"/>
                <w:sz w:val="21"/>
                <w:szCs w:val="21"/>
              </w:rPr>
              <w:t>12</w:t>
            </w:r>
          </w:p>
        </w:tc>
        <w:tc>
          <w:tcPr>
            <w:tcW w:w="934" w:type="dxa"/>
            <w:noWrap/>
            <w:vAlign w:val="center"/>
          </w:tcPr>
          <w:p>
            <w:pPr>
              <w:jc w:val="center"/>
              <w:rPr>
                <w:rFonts w:ascii="仿宋" w:hAnsi="仿宋" w:eastAsia="仿宋" w:cs="仿宋"/>
                <w:sz w:val="21"/>
                <w:szCs w:val="21"/>
              </w:rPr>
            </w:pPr>
            <w:r>
              <w:rPr>
                <w:rFonts w:hint="eastAsia" w:ascii="仿宋" w:hAnsi="仿宋" w:eastAsia="仿宋" w:cs="仿宋"/>
                <w:sz w:val="21"/>
                <w:szCs w:val="21"/>
              </w:rPr>
              <w:t>总计</w:t>
            </w:r>
          </w:p>
        </w:tc>
        <w:tc>
          <w:tcPr>
            <w:tcW w:w="7760" w:type="dxa"/>
            <w:gridSpan w:val="6"/>
            <w:noWrap/>
          </w:tcPr>
          <w:p>
            <w:pPr>
              <w:rPr>
                <w:rFonts w:ascii="仿宋" w:hAnsi="仿宋" w:eastAsia="仿宋" w:cs="仿宋"/>
                <w:sz w:val="21"/>
                <w:szCs w:val="21"/>
              </w:rPr>
            </w:pPr>
          </w:p>
        </w:tc>
      </w:tr>
    </w:tbl>
    <w:p>
      <w:pPr>
        <w:snapToGrid w:val="0"/>
        <w:spacing w:line="500" w:lineRule="exact"/>
        <w:ind w:firstLine="480" w:firstLineChars="200"/>
        <w:rPr>
          <w:rFonts w:ascii="仿宋" w:hAnsi="仿宋" w:eastAsia="仿宋" w:cs="仿宋"/>
          <w:sz w:val="24"/>
          <w:szCs w:val="28"/>
        </w:rPr>
      </w:pPr>
    </w:p>
    <w:p>
      <w:pPr>
        <w:snapToGrid w:val="0"/>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注：1、请供应商完整填写本表。</w:t>
      </w:r>
    </w:p>
    <w:p>
      <w:pPr>
        <w:snapToGrid w:val="0"/>
        <w:spacing w:line="500" w:lineRule="exact"/>
        <w:rPr>
          <w:rFonts w:ascii="仿宋" w:hAnsi="仿宋" w:eastAsia="仿宋" w:cs="仿宋"/>
          <w:sz w:val="24"/>
          <w:szCs w:val="28"/>
        </w:rPr>
      </w:pPr>
      <w:r>
        <w:rPr>
          <w:rFonts w:hint="eastAsia" w:ascii="仿宋" w:hAnsi="仿宋" w:eastAsia="仿宋" w:cs="仿宋"/>
          <w:sz w:val="24"/>
          <w:szCs w:val="28"/>
        </w:rPr>
        <w:t xml:space="preserve">        2、该表可扩展</w:t>
      </w:r>
      <w:bookmarkStart w:id="166" w:name="OLE_LINK1"/>
      <w:bookmarkStart w:id="167" w:name="OLE_LINK2"/>
      <w:r>
        <w:rPr>
          <w:rFonts w:hint="eastAsia" w:ascii="仿宋" w:hAnsi="仿宋" w:eastAsia="仿宋" w:cs="仿宋"/>
          <w:sz w:val="24"/>
          <w:szCs w:val="28"/>
        </w:rPr>
        <w:t>，并逐页签字或盖章。</w:t>
      </w:r>
      <w:bookmarkEnd w:id="166"/>
      <w:bookmarkEnd w:id="167"/>
    </w:p>
    <w:p>
      <w:pPr>
        <w:snapToGrid w:val="0"/>
        <w:spacing w:line="500" w:lineRule="exact"/>
        <w:rPr>
          <w:rFonts w:ascii="仿宋" w:hAnsi="仿宋" w:eastAsia="仿宋" w:cs="仿宋"/>
          <w:sz w:val="24"/>
          <w:szCs w:val="28"/>
        </w:rPr>
      </w:pPr>
      <w:r>
        <w:rPr>
          <w:rFonts w:hint="eastAsia" w:ascii="仿宋" w:hAnsi="仿宋" w:eastAsia="仿宋" w:cs="仿宋"/>
          <w:sz w:val="24"/>
          <w:szCs w:val="28"/>
        </w:rPr>
        <w:t xml:space="preserve">        3、该表可根据项目实际情况调整。</w:t>
      </w:r>
    </w:p>
    <w:p>
      <w:pPr>
        <w:pStyle w:val="16"/>
        <w:spacing w:line="360" w:lineRule="auto"/>
        <w:rPr>
          <w:rFonts w:ascii="仿宋" w:hAnsi="仿宋" w:eastAsia="仿宋" w:cs="仿宋"/>
          <w:sz w:val="24"/>
          <w:szCs w:val="24"/>
        </w:rPr>
      </w:pPr>
    </w:p>
    <w:p>
      <w:pPr>
        <w:pStyle w:val="16"/>
        <w:spacing w:line="360" w:lineRule="auto"/>
        <w:rPr>
          <w:rFonts w:ascii="仿宋" w:hAnsi="仿宋" w:eastAsia="仿宋" w:cs="仿宋"/>
          <w:sz w:val="24"/>
          <w:szCs w:val="24"/>
        </w:rPr>
      </w:pPr>
    </w:p>
    <w:p>
      <w:pPr>
        <w:rPr>
          <w:rFonts w:ascii="仿宋" w:hAnsi="仿宋" w:eastAsia="仿宋" w:cs="仿宋"/>
        </w:rPr>
      </w:pPr>
    </w:p>
    <w:p>
      <w:pPr>
        <w:rPr>
          <w:rFonts w:ascii="仿宋" w:hAnsi="仿宋" w:eastAsia="仿宋" w:cs="仿宋"/>
        </w:rPr>
      </w:pPr>
    </w:p>
    <w:p>
      <w:pPr>
        <w:spacing w:line="360" w:lineRule="auto"/>
        <w:rPr>
          <w:rFonts w:ascii="仿宋" w:hAnsi="仿宋" w:eastAsia="仿宋" w:cs="仿宋"/>
        </w:rPr>
      </w:pPr>
      <w:r>
        <w:rPr>
          <w:rFonts w:hint="eastAsia" w:ascii="仿宋" w:hAnsi="仿宋" w:eastAsia="仿宋" w:cs="仿宋"/>
          <w:sz w:val="24"/>
          <w:szCs w:val="24"/>
        </w:rPr>
        <w:t xml:space="preserve">                                                   供应商名称（公章）：</w:t>
      </w:r>
    </w:p>
    <w:p>
      <w:pPr>
        <w:spacing w:line="360" w:lineRule="auto"/>
        <w:ind w:right="480" w:firstLine="6480" w:firstLineChars="2700"/>
        <w:rPr>
          <w:rFonts w:ascii="仿宋" w:hAnsi="仿宋" w:eastAsia="仿宋" w:cs="仿宋"/>
          <w:sz w:val="24"/>
          <w:szCs w:val="24"/>
          <w:bdr w:val="single" w:color="auto" w:sz="4" w:space="0"/>
        </w:rPr>
        <w:sectPr>
          <w:headerReference r:id="rId7" w:type="default"/>
          <w:pgSz w:w="11907" w:h="16840"/>
          <w:pgMar w:top="1134" w:right="1191" w:bottom="1134" w:left="1304" w:header="851" w:footer="992" w:gutter="0"/>
          <w:pgNumType w:fmt="numberInDash"/>
          <w:cols w:space="720" w:num="1"/>
          <w:docGrid w:linePitch="380" w:charSpace="-5735"/>
        </w:sectPr>
      </w:pPr>
      <w:r>
        <w:rPr>
          <w:rFonts w:hint="eastAsia" w:ascii="仿宋" w:hAnsi="仿宋" w:eastAsia="仿宋" w:cs="仿宋"/>
          <w:sz w:val="24"/>
          <w:szCs w:val="24"/>
        </w:rPr>
        <w:t xml:space="preserve">年     月    </w:t>
      </w:r>
    </w:p>
    <w:bookmarkEnd w:id="163"/>
    <w:bookmarkEnd w:id="164"/>
    <w:bookmarkEnd w:id="165"/>
    <w:p>
      <w:pPr>
        <w:numPr>
          <w:ilvl w:val="0"/>
          <w:numId w:val="5"/>
        </w:numPr>
        <w:spacing w:line="440" w:lineRule="exact"/>
        <w:ind w:firstLine="482" w:firstLineChars="200"/>
        <w:outlineLvl w:val="1"/>
        <w:rPr>
          <w:rFonts w:ascii="仿宋" w:hAnsi="仿宋" w:eastAsia="仿宋" w:cs="仿宋"/>
          <w:b/>
          <w:sz w:val="24"/>
          <w:szCs w:val="24"/>
        </w:rPr>
      </w:pPr>
      <w:bookmarkStart w:id="168" w:name="_Toc21627"/>
      <w:bookmarkStart w:id="169" w:name="_Toc313008358"/>
      <w:bookmarkStart w:id="170" w:name="_Toc342913421"/>
      <w:bookmarkStart w:id="171" w:name="_Toc313888362"/>
      <w:bookmarkStart w:id="172" w:name="_Toc466546939"/>
      <w:bookmarkStart w:id="173" w:name="_Toc342913422"/>
      <w:bookmarkStart w:id="174" w:name="_Toc313888363"/>
      <w:bookmarkStart w:id="175" w:name="_Toc313008359"/>
      <w:r>
        <w:rPr>
          <w:rFonts w:hint="eastAsia" w:ascii="仿宋" w:hAnsi="仿宋" w:eastAsia="仿宋" w:cs="仿宋"/>
          <w:b/>
          <w:sz w:val="24"/>
          <w:szCs w:val="24"/>
        </w:rPr>
        <w:t>技术部分</w:t>
      </w:r>
      <w:bookmarkEnd w:id="168"/>
    </w:p>
    <w:p>
      <w:pPr>
        <w:widowControl/>
        <w:jc w:val="left"/>
        <w:rPr>
          <w:rFonts w:ascii="仿宋" w:hAnsi="仿宋" w:eastAsia="仿宋" w:cs="仿宋"/>
          <w:szCs w:val="28"/>
        </w:rPr>
      </w:pPr>
      <w:r>
        <w:rPr>
          <w:rFonts w:hint="eastAsia" w:ascii="仿宋" w:hAnsi="仿宋" w:eastAsia="仿宋" w:cs="仿宋"/>
          <w:szCs w:val="28"/>
        </w:rPr>
        <w:t>（一）技术应答（格式自拟）</w:t>
      </w:r>
      <w:r>
        <w:rPr>
          <w:rFonts w:ascii="仿宋" w:hAnsi="仿宋" w:eastAsia="仿宋" w:cs="仿宋"/>
          <w:szCs w:val="28"/>
        </w:rPr>
        <w:br w:type="page"/>
      </w:r>
    </w:p>
    <w:p>
      <w:pPr>
        <w:tabs>
          <w:tab w:val="left" w:pos="6300"/>
        </w:tabs>
        <w:snapToGrid w:val="0"/>
        <w:spacing w:line="312" w:lineRule="auto"/>
        <w:ind w:firstLine="480" w:firstLineChars="200"/>
        <w:rPr>
          <w:rFonts w:ascii="仿宋" w:hAnsi="仿宋" w:eastAsia="仿宋" w:cs="仿宋"/>
          <w:sz w:val="24"/>
          <w:szCs w:val="24"/>
        </w:rPr>
      </w:pPr>
    </w:p>
    <w:p>
      <w:pPr>
        <w:tabs>
          <w:tab w:val="left" w:pos="6300"/>
        </w:tabs>
        <w:snapToGrid w:val="0"/>
        <w:spacing w:line="312" w:lineRule="auto"/>
        <w:ind w:firstLine="560" w:firstLineChars="200"/>
        <w:rPr>
          <w:rFonts w:ascii="仿宋" w:hAnsi="仿宋" w:eastAsia="仿宋" w:cs="仿宋"/>
          <w:szCs w:val="28"/>
        </w:rPr>
      </w:pPr>
      <w:r>
        <w:rPr>
          <w:rFonts w:hint="eastAsia" w:ascii="仿宋" w:hAnsi="仿宋" w:eastAsia="仿宋" w:cs="仿宋"/>
          <w:szCs w:val="28"/>
        </w:rPr>
        <w:t>（二）技术响应偏离表</w:t>
      </w:r>
    </w:p>
    <w:p>
      <w:pPr>
        <w:snapToGrid w:val="0"/>
        <w:spacing w:line="360" w:lineRule="auto"/>
        <w:jc w:val="center"/>
        <w:rPr>
          <w:rFonts w:ascii="仿宋" w:hAnsi="仿宋" w:eastAsia="仿宋" w:cs="仿宋"/>
          <w:b/>
          <w:szCs w:val="28"/>
        </w:rPr>
      </w:pPr>
      <w:r>
        <w:rPr>
          <w:rFonts w:hint="eastAsia" w:ascii="仿宋" w:hAnsi="仿宋" w:eastAsia="仿宋" w:cs="仿宋"/>
          <w:b/>
          <w:szCs w:val="28"/>
        </w:rPr>
        <w:t>技术响应偏离表</w:t>
      </w:r>
    </w:p>
    <w:p>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对于竞争性磋商文件的技术要求，如有任何偏离请如实填写下表：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2858"/>
        <w:gridCol w:w="2189"/>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358" w:type="dxa"/>
            <w:noWrap/>
            <w:vAlign w:val="center"/>
          </w:tcPr>
          <w:p>
            <w:pPr>
              <w:tabs>
                <w:tab w:val="left" w:pos="6300"/>
              </w:tabs>
              <w:snapToGrid w:val="0"/>
              <w:spacing w:line="360" w:lineRule="auto"/>
              <w:jc w:val="center"/>
              <w:rPr>
                <w:rFonts w:ascii="仿宋" w:hAnsi="仿宋" w:eastAsia="仿宋" w:cs="仿宋"/>
                <w:sz w:val="21"/>
                <w:szCs w:val="24"/>
              </w:rPr>
            </w:pPr>
            <w:r>
              <w:rPr>
                <w:rFonts w:hint="eastAsia" w:ascii="仿宋" w:hAnsi="仿宋" w:eastAsia="仿宋" w:cs="仿宋"/>
                <w:sz w:val="21"/>
                <w:szCs w:val="24"/>
              </w:rPr>
              <w:t>序号</w:t>
            </w:r>
          </w:p>
        </w:tc>
        <w:tc>
          <w:tcPr>
            <w:tcW w:w="2858" w:type="dxa"/>
            <w:noWrap/>
            <w:vAlign w:val="center"/>
          </w:tcPr>
          <w:p>
            <w:pPr>
              <w:tabs>
                <w:tab w:val="left" w:pos="6300"/>
              </w:tabs>
              <w:snapToGrid w:val="0"/>
              <w:spacing w:line="360" w:lineRule="auto"/>
              <w:jc w:val="center"/>
              <w:rPr>
                <w:rFonts w:ascii="仿宋" w:hAnsi="仿宋" w:eastAsia="仿宋" w:cs="仿宋"/>
                <w:sz w:val="21"/>
                <w:szCs w:val="24"/>
              </w:rPr>
            </w:pPr>
            <w:r>
              <w:rPr>
                <w:rFonts w:hint="eastAsia" w:ascii="仿宋" w:hAnsi="仿宋" w:eastAsia="仿宋" w:cs="仿宋"/>
                <w:sz w:val="21"/>
                <w:szCs w:val="24"/>
              </w:rPr>
              <w:t>磋商项目需求</w:t>
            </w:r>
          </w:p>
        </w:tc>
        <w:tc>
          <w:tcPr>
            <w:tcW w:w="2189" w:type="dxa"/>
            <w:noWrap/>
            <w:vAlign w:val="center"/>
          </w:tcPr>
          <w:p>
            <w:pPr>
              <w:tabs>
                <w:tab w:val="left" w:pos="6300"/>
              </w:tabs>
              <w:snapToGrid w:val="0"/>
              <w:spacing w:line="360" w:lineRule="auto"/>
              <w:jc w:val="center"/>
              <w:rPr>
                <w:rFonts w:ascii="仿宋" w:hAnsi="仿宋" w:eastAsia="仿宋" w:cs="仿宋"/>
                <w:sz w:val="21"/>
                <w:szCs w:val="24"/>
              </w:rPr>
            </w:pPr>
            <w:r>
              <w:rPr>
                <w:rFonts w:hint="eastAsia" w:ascii="仿宋" w:hAnsi="仿宋" w:eastAsia="仿宋" w:cs="仿宋"/>
                <w:sz w:val="21"/>
                <w:szCs w:val="24"/>
              </w:rPr>
              <w:t>响应情况</w:t>
            </w:r>
          </w:p>
        </w:tc>
        <w:tc>
          <w:tcPr>
            <w:tcW w:w="2117" w:type="dxa"/>
            <w:noWrap/>
            <w:vAlign w:val="center"/>
          </w:tcPr>
          <w:p>
            <w:pPr>
              <w:tabs>
                <w:tab w:val="left" w:pos="6300"/>
              </w:tabs>
              <w:snapToGrid w:val="0"/>
              <w:spacing w:line="360" w:lineRule="auto"/>
              <w:jc w:val="center"/>
              <w:rPr>
                <w:rFonts w:ascii="仿宋" w:hAnsi="仿宋" w:eastAsia="仿宋" w:cs="仿宋"/>
                <w:sz w:val="21"/>
                <w:szCs w:val="24"/>
              </w:rPr>
            </w:pPr>
            <w:r>
              <w:rPr>
                <w:rFonts w:hint="eastAsia" w:ascii="仿宋" w:hAnsi="仿宋" w:eastAsia="仿宋" w:cs="仿宋"/>
                <w:sz w:val="21"/>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58" w:type="dxa"/>
            <w:noWrap/>
            <w:vAlign w:val="center"/>
          </w:tcPr>
          <w:p>
            <w:pPr>
              <w:tabs>
                <w:tab w:val="left" w:pos="6300"/>
              </w:tabs>
              <w:snapToGrid w:val="0"/>
              <w:spacing w:line="360" w:lineRule="auto"/>
              <w:jc w:val="center"/>
              <w:rPr>
                <w:rFonts w:ascii="仿宋" w:hAnsi="仿宋" w:eastAsia="仿宋" w:cs="仿宋"/>
                <w:sz w:val="21"/>
                <w:szCs w:val="24"/>
              </w:rPr>
            </w:pPr>
          </w:p>
        </w:tc>
        <w:tc>
          <w:tcPr>
            <w:tcW w:w="2858" w:type="dxa"/>
            <w:noWrap/>
            <w:vAlign w:val="center"/>
          </w:tcPr>
          <w:p>
            <w:pPr>
              <w:tabs>
                <w:tab w:val="left" w:pos="6300"/>
              </w:tabs>
              <w:snapToGrid w:val="0"/>
              <w:spacing w:line="360" w:lineRule="auto"/>
              <w:jc w:val="center"/>
              <w:rPr>
                <w:rFonts w:ascii="仿宋" w:hAnsi="仿宋" w:eastAsia="仿宋" w:cs="仿宋"/>
                <w:sz w:val="21"/>
                <w:szCs w:val="24"/>
              </w:rPr>
            </w:pPr>
          </w:p>
        </w:tc>
        <w:tc>
          <w:tcPr>
            <w:tcW w:w="2189" w:type="dxa"/>
            <w:noWrap/>
            <w:vAlign w:val="center"/>
          </w:tcPr>
          <w:p>
            <w:pPr>
              <w:tabs>
                <w:tab w:val="left" w:pos="6300"/>
              </w:tabs>
              <w:snapToGrid w:val="0"/>
              <w:spacing w:line="360" w:lineRule="auto"/>
              <w:jc w:val="center"/>
              <w:rPr>
                <w:rFonts w:ascii="仿宋" w:hAnsi="仿宋" w:eastAsia="仿宋" w:cs="仿宋"/>
                <w:sz w:val="21"/>
                <w:szCs w:val="24"/>
              </w:rPr>
            </w:pPr>
          </w:p>
        </w:tc>
        <w:tc>
          <w:tcPr>
            <w:tcW w:w="2117" w:type="dxa"/>
            <w:noWrap/>
            <w:vAlign w:val="center"/>
          </w:tcPr>
          <w:p>
            <w:pPr>
              <w:tabs>
                <w:tab w:val="left" w:pos="6300"/>
              </w:tabs>
              <w:snapToGrid w:val="0"/>
              <w:spacing w:line="360" w:lineRule="auto"/>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58" w:type="dxa"/>
            <w:noWrap/>
            <w:vAlign w:val="center"/>
          </w:tcPr>
          <w:p>
            <w:pPr>
              <w:tabs>
                <w:tab w:val="left" w:pos="6300"/>
              </w:tabs>
              <w:snapToGrid w:val="0"/>
              <w:spacing w:line="360" w:lineRule="auto"/>
              <w:jc w:val="center"/>
              <w:rPr>
                <w:rFonts w:ascii="仿宋" w:hAnsi="仿宋" w:eastAsia="仿宋" w:cs="仿宋"/>
                <w:sz w:val="21"/>
                <w:szCs w:val="24"/>
              </w:rPr>
            </w:pPr>
          </w:p>
        </w:tc>
        <w:tc>
          <w:tcPr>
            <w:tcW w:w="2858" w:type="dxa"/>
            <w:noWrap/>
            <w:vAlign w:val="center"/>
          </w:tcPr>
          <w:p>
            <w:pPr>
              <w:tabs>
                <w:tab w:val="left" w:pos="6300"/>
              </w:tabs>
              <w:snapToGrid w:val="0"/>
              <w:spacing w:line="360" w:lineRule="auto"/>
              <w:jc w:val="center"/>
              <w:rPr>
                <w:rFonts w:ascii="仿宋" w:hAnsi="仿宋" w:eastAsia="仿宋" w:cs="仿宋"/>
                <w:sz w:val="21"/>
                <w:szCs w:val="24"/>
              </w:rPr>
            </w:pPr>
          </w:p>
        </w:tc>
        <w:tc>
          <w:tcPr>
            <w:tcW w:w="2189" w:type="dxa"/>
            <w:noWrap/>
            <w:vAlign w:val="center"/>
          </w:tcPr>
          <w:p>
            <w:pPr>
              <w:tabs>
                <w:tab w:val="left" w:pos="6300"/>
              </w:tabs>
              <w:snapToGrid w:val="0"/>
              <w:spacing w:line="360" w:lineRule="auto"/>
              <w:jc w:val="center"/>
              <w:rPr>
                <w:rFonts w:ascii="仿宋" w:hAnsi="仿宋" w:eastAsia="仿宋" w:cs="仿宋"/>
                <w:sz w:val="21"/>
                <w:szCs w:val="24"/>
              </w:rPr>
            </w:pPr>
          </w:p>
        </w:tc>
        <w:tc>
          <w:tcPr>
            <w:tcW w:w="2117" w:type="dxa"/>
            <w:noWrap/>
            <w:vAlign w:val="center"/>
          </w:tcPr>
          <w:p>
            <w:pPr>
              <w:tabs>
                <w:tab w:val="left" w:pos="6300"/>
              </w:tabs>
              <w:snapToGrid w:val="0"/>
              <w:spacing w:line="360" w:lineRule="auto"/>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58" w:type="dxa"/>
            <w:noWrap/>
            <w:vAlign w:val="center"/>
          </w:tcPr>
          <w:p>
            <w:pPr>
              <w:tabs>
                <w:tab w:val="left" w:pos="6300"/>
              </w:tabs>
              <w:snapToGrid w:val="0"/>
              <w:spacing w:line="360" w:lineRule="auto"/>
              <w:jc w:val="center"/>
              <w:rPr>
                <w:rFonts w:ascii="仿宋" w:hAnsi="仿宋" w:eastAsia="仿宋" w:cs="仿宋"/>
                <w:sz w:val="21"/>
                <w:szCs w:val="24"/>
              </w:rPr>
            </w:pPr>
          </w:p>
        </w:tc>
        <w:tc>
          <w:tcPr>
            <w:tcW w:w="2858" w:type="dxa"/>
            <w:noWrap/>
            <w:vAlign w:val="center"/>
          </w:tcPr>
          <w:p>
            <w:pPr>
              <w:tabs>
                <w:tab w:val="left" w:pos="6300"/>
              </w:tabs>
              <w:snapToGrid w:val="0"/>
              <w:spacing w:line="360" w:lineRule="auto"/>
              <w:jc w:val="center"/>
              <w:rPr>
                <w:rFonts w:ascii="仿宋" w:hAnsi="仿宋" w:eastAsia="仿宋" w:cs="仿宋"/>
                <w:sz w:val="21"/>
                <w:szCs w:val="24"/>
              </w:rPr>
            </w:pPr>
          </w:p>
        </w:tc>
        <w:tc>
          <w:tcPr>
            <w:tcW w:w="2189" w:type="dxa"/>
            <w:noWrap/>
            <w:vAlign w:val="center"/>
          </w:tcPr>
          <w:p>
            <w:pPr>
              <w:tabs>
                <w:tab w:val="left" w:pos="6300"/>
              </w:tabs>
              <w:snapToGrid w:val="0"/>
              <w:spacing w:line="360" w:lineRule="auto"/>
              <w:jc w:val="center"/>
              <w:rPr>
                <w:rFonts w:ascii="仿宋" w:hAnsi="仿宋" w:eastAsia="仿宋" w:cs="仿宋"/>
                <w:sz w:val="21"/>
                <w:szCs w:val="24"/>
              </w:rPr>
            </w:pPr>
          </w:p>
        </w:tc>
        <w:tc>
          <w:tcPr>
            <w:tcW w:w="2117" w:type="dxa"/>
            <w:noWrap/>
            <w:vAlign w:val="center"/>
          </w:tcPr>
          <w:p>
            <w:pPr>
              <w:tabs>
                <w:tab w:val="left" w:pos="6300"/>
              </w:tabs>
              <w:snapToGrid w:val="0"/>
              <w:spacing w:line="360" w:lineRule="auto"/>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58" w:type="dxa"/>
            <w:noWrap/>
            <w:vAlign w:val="center"/>
          </w:tcPr>
          <w:p>
            <w:pPr>
              <w:tabs>
                <w:tab w:val="left" w:pos="6300"/>
              </w:tabs>
              <w:snapToGrid w:val="0"/>
              <w:spacing w:line="360" w:lineRule="auto"/>
              <w:jc w:val="center"/>
              <w:rPr>
                <w:rFonts w:ascii="仿宋" w:hAnsi="仿宋" w:eastAsia="仿宋" w:cs="仿宋"/>
                <w:sz w:val="21"/>
                <w:szCs w:val="24"/>
              </w:rPr>
            </w:pPr>
          </w:p>
        </w:tc>
        <w:tc>
          <w:tcPr>
            <w:tcW w:w="2858" w:type="dxa"/>
            <w:noWrap/>
            <w:vAlign w:val="center"/>
          </w:tcPr>
          <w:p>
            <w:pPr>
              <w:tabs>
                <w:tab w:val="left" w:pos="6300"/>
              </w:tabs>
              <w:snapToGrid w:val="0"/>
              <w:spacing w:line="360" w:lineRule="auto"/>
              <w:jc w:val="center"/>
              <w:rPr>
                <w:rFonts w:ascii="仿宋" w:hAnsi="仿宋" w:eastAsia="仿宋" w:cs="仿宋"/>
                <w:sz w:val="21"/>
                <w:szCs w:val="24"/>
              </w:rPr>
            </w:pPr>
          </w:p>
        </w:tc>
        <w:tc>
          <w:tcPr>
            <w:tcW w:w="2189" w:type="dxa"/>
            <w:noWrap/>
            <w:vAlign w:val="center"/>
          </w:tcPr>
          <w:p>
            <w:pPr>
              <w:tabs>
                <w:tab w:val="left" w:pos="6300"/>
              </w:tabs>
              <w:snapToGrid w:val="0"/>
              <w:spacing w:line="360" w:lineRule="auto"/>
              <w:jc w:val="center"/>
              <w:rPr>
                <w:rFonts w:ascii="仿宋" w:hAnsi="仿宋" w:eastAsia="仿宋" w:cs="仿宋"/>
                <w:sz w:val="21"/>
                <w:szCs w:val="24"/>
              </w:rPr>
            </w:pPr>
          </w:p>
        </w:tc>
        <w:tc>
          <w:tcPr>
            <w:tcW w:w="2117" w:type="dxa"/>
            <w:noWrap/>
            <w:vAlign w:val="center"/>
          </w:tcPr>
          <w:p>
            <w:pPr>
              <w:tabs>
                <w:tab w:val="left" w:pos="6300"/>
              </w:tabs>
              <w:snapToGrid w:val="0"/>
              <w:spacing w:line="360" w:lineRule="auto"/>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58" w:type="dxa"/>
            <w:noWrap/>
            <w:vAlign w:val="center"/>
          </w:tcPr>
          <w:p>
            <w:pPr>
              <w:tabs>
                <w:tab w:val="left" w:pos="6300"/>
              </w:tabs>
              <w:snapToGrid w:val="0"/>
              <w:spacing w:line="360" w:lineRule="auto"/>
              <w:jc w:val="center"/>
              <w:rPr>
                <w:rFonts w:ascii="仿宋" w:hAnsi="仿宋" w:eastAsia="仿宋" w:cs="仿宋"/>
                <w:sz w:val="21"/>
                <w:szCs w:val="24"/>
              </w:rPr>
            </w:pPr>
          </w:p>
        </w:tc>
        <w:tc>
          <w:tcPr>
            <w:tcW w:w="2858" w:type="dxa"/>
            <w:noWrap/>
            <w:vAlign w:val="center"/>
          </w:tcPr>
          <w:p>
            <w:pPr>
              <w:tabs>
                <w:tab w:val="left" w:pos="6300"/>
              </w:tabs>
              <w:snapToGrid w:val="0"/>
              <w:spacing w:line="360" w:lineRule="auto"/>
              <w:jc w:val="center"/>
              <w:rPr>
                <w:rFonts w:ascii="仿宋" w:hAnsi="仿宋" w:eastAsia="仿宋" w:cs="仿宋"/>
                <w:sz w:val="21"/>
                <w:szCs w:val="24"/>
              </w:rPr>
            </w:pPr>
          </w:p>
        </w:tc>
        <w:tc>
          <w:tcPr>
            <w:tcW w:w="2189" w:type="dxa"/>
            <w:noWrap/>
            <w:vAlign w:val="center"/>
          </w:tcPr>
          <w:p>
            <w:pPr>
              <w:tabs>
                <w:tab w:val="left" w:pos="6300"/>
              </w:tabs>
              <w:snapToGrid w:val="0"/>
              <w:spacing w:line="360" w:lineRule="auto"/>
              <w:jc w:val="center"/>
              <w:rPr>
                <w:rFonts w:ascii="仿宋" w:hAnsi="仿宋" w:eastAsia="仿宋" w:cs="仿宋"/>
                <w:sz w:val="21"/>
                <w:szCs w:val="24"/>
              </w:rPr>
            </w:pPr>
          </w:p>
        </w:tc>
        <w:tc>
          <w:tcPr>
            <w:tcW w:w="2117" w:type="dxa"/>
            <w:noWrap/>
            <w:vAlign w:val="center"/>
          </w:tcPr>
          <w:p>
            <w:pPr>
              <w:tabs>
                <w:tab w:val="left" w:pos="6300"/>
              </w:tabs>
              <w:snapToGrid w:val="0"/>
              <w:spacing w:line="360" w:lineRule="auto"/>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58" w:type="dxa"/>
            <w:noWrap/>
            <w:vAlign w:val="center"/>
          </w:tcPr>
          <w:p>
            <w:pPr>
              <w:tabs>
                <w:tab w:val="left" w:pos="6300"/>
              </w:tabs>
              <w:snapToGrid w:val="0"/>
              <w:spacing w:line="360" w:lineRule="auto"/>
              <w:jc w:val="center"/>
              <w:rPr>
                <w:rFonts w:ascii="仿宋" w:hAnsi="仿宋" w:eastAsia="仿宋" w:cs="仿宋"/>
                <w:sz w:val="21"/>
                <w:szCs w:val="24"/>
              </w:rPr>
            </w:pPr>
          </w:p>
        </w:tc>
        <w:tc>
          <w:tcPr>
            <w:tcW w:w="2858" w:type="dxa"/>
            <w:noWrap/>
            <w:vAlign w:val="center"/>
          </w:tcPr>
          <w:p>
            <w:pPr>
              <w:tabs>
                <w:tab w:val="left" w:pos="6300"/>
              </w:tabs>
              <w:snapToGrid w:val="0"/>
              <w:spacing w:line="360" w:lineRule="auto"/>
              <w:jc w:val="center"/>
              <w:rPr>
                <w:rFonts w:ascii="仿宋" w:hAnsi="仿宋" w:eastAsia="仿宋" w:cs="仿宋"/>
                <w:sz w:val="21"/>
                <w:szCs w:val="24"/>
              </w:rPr>
            </w:pPr>
          </w:p>
        </w:tc>
        <w:tc>
          <w:tcPr>
            <w:tcW w:w="2189" w:type="dxa"/>
            <w:noWrap/>
            <w:vAlign w:val="center"/>
          </w:tcPr>
          <w:p>
            <w:pPr>
              <w:tabs>
                <w:tab w:val="left" w:pos="6300"/>
              </w:tabs>
              <w:snapToGrid w:val="0"/>
              <w:spacing w:line="360" w:lineRule="auto"/>
              <w:jc w:val="center"/>
              <w:rPr>
                <w:rFonts w:ascii="仿宋" w:hAnsi="仿宋" w:eastAsia="仿宋" w:cs="仿宋"/>
                <w:sz w:val="21"/>
                <w:szCs w:val="24"/>
              </w:rPr>
            </w:pPr>
          </w:p>
        </w:tc>
        <w:tc>
          <w:tcPr>
            <w:tcW w:w="2117" w:type="dxa"/>
            <w:noWrap/>
            <w:vAlign w:val="center"/>
          </w:tcPr>
          <w:p>
            <w:pPr>
              <w:tabs>
                <w:tab w:val="left" w:pos="6300"/>
              </w:tabs>
              <w:snapToGrid w:val="0"/>
              <w:spacing w:line="360" w:lineRule="auto"/>
              <w:jc w:val="center"/>
              <w:rPr>
                <w:rFonts w:ascii="仿宋" w:hAnsi="仿宋" w:eastAsia="仿宋" w:cs="仿宋"/>
                <w:sz w:val="21"/>
                <w:szCs w:val="24"/>
              </w:rPr>
            </w:pPr>
          </w:p>
        </w:tc>
      </w:tr>
    </w:tbl>
    <w:p>
      <w:pPr>
        <w:spacing w:line="500" w:lineRule="exact"/>
        <w:ind w:firstLine="600" w:firstLineChars="250"/>
        <w:rPr>
          <w:rFonts w:ascii="仿宋" w:hAnsi="仿宋" w:eastAsia="仿宋" w:cs="仿宋"/>
          <w:sz w:val="24"/>
          <w:szCs w:val="28"/>
        </w:rPr>
      </w:pPr>
      <w:r>
        <w:rPr>
          <w:rFonts w:hint="eastAsia" w:ascii="仿宋" w:hAnsi="仿宋" w:eastAsia="仿宋" w:cs="仿宋"/>
          <w:sz w:val="24"/>
          <w:szCs w:val="28"/>
        </w:rPr>
        <w:t>供应商：                                      法人授权代表：</w:t>
      </w:r>
    </w:p>
    <w:p>
      <w:pPr>
        <w:spacing w:line="500" w:lineRule="exact"/>
        <w:rPr>
          <w:rFonts w:ascii="仿宋" w:hAnsi="仿宋" w:eastAsia="仿宋" w:cs="仿宋"/>
          <w:sz w:val="24"/>
          <w:szCs w:val="28"/>
        </w:rPr>
      </w:pPr>
      <w:r>
        <w:rPr>
          <w:rFonts w:hint="eastAsia" w:ascii="仿宋" w:hAnsi="仿宋" w:eastAsia="仿宋" w:cs="仿宋"/>
          <w:sz w:val="24"/>
          <w:szCs w:val="28"/>
        </w:rPr>
        <w:t xml:space="preserve">    （供应商公章）                                 （签字或盖章）</w:t>
      </w:r>
    </w:p>
    <w:p>
      <w:pPr>
        <w:tabs>
          <w:tab w:val="left" w:pos="6300"/>
        </w:tabs>
        <w:snapToGrid w:val="0"/>
        <w:spacing w:line="500" w:lineRule="exact"/>
        <w:rPr>
          <w:rFonts w:ascii="仿宋" w:hAnsi="仿宋" w:eastAsia="仿宋" w:cs="仿宋"/>
          <w:sz w:val="24"/>
        </w:rPr>
      </w:pPr>
      <w:r>
        <w:rPr>
          <w:rFonts w:hint="eastAsia" w:ascii="仿宋" w:hAnsi="仿宋" w:eastAsia="仿宋" w:cs="仿宋"/>
          <w:sz w:val="24"/>
          <w:szCs w:val="28"/>
        </w:rPr>
        <w:t xml:space="preserve">                                            年     月     日</w:t>
      </w:r>
    </w:p>
    <w:p>
      <w:pPr>
        <w:rPr>
          <w:rFonts w:ascii="仿宋" w:hAnsi="仿宋" w:eastAsia="仿宋" w:cs="仿宋"/>
          <w:sz w:val="24"/>
        </w:rPr>
      </w:pPr>
      <w:r>
        <w:rPr>
          <w:rFonts w:hint="eastAsia" w:ascii="仿宋" w:hAnsi="仿宋" w:eastAsia="仿宋" w:cs="仿宋"/>
          <w:sz w:val="24"/>
        </w:rPr>
        <w:t>注：</w:t>
      </w:r>
    </w:p>
    <w:p>
      <w:pPr>
        <w:spacing w:line="400" w:lineRule="exact"/>
        <w:rPr>
          <w:rFonts w:ascii="仿宋" w:hAnsi="仿宋" w:eastAsia="仿宋" w:cs="仿宋"/>
          <w:sz w:val="24"/>
        </w:rPr>
      </w:pPr>
      <w:r>
        <w:rPr>
          <w:rFonts w:hint="eastAsia" w:ascii="仿宋" w:hAnsi="仿宋" w:eastAsia="仿宋" w:cs="仿宋"/>
          <w:sz w:val="24"/>
        </w:rPr>
        <w:t>1、本表即为对本项目</w:t>
      </w:r>
      <w:r>
        <w:rPr>
          <w:rFonts w:hint="eastAsia" w:ascii="仿宋" w:hAnsi="仿宋" w:eastAsia="仿宋" w:cs="仿宋"/>
          <w:b/>
          <w:bCs/>
          <w:sz w:val="24"/>
        </w:rPr>
        <w:t>“第三篇 采购</w:t>
      </w:r>
      <w:r>
        <w:rPr>
          <w:rFonts w:hint="eastAsia" w:ascii="仿宋" w:hAnsi="仿宋" w:eastAsia="仿宋" w:cs="仿宋"/>
          <w:b/>
          <w:bCs/>
          <w:sz w:val="24"/>
          <w:lang w:val="en-US" w:eastAsia="zh-CN"/>
        </w:rPr>
        <w:t>技术</w:t>
      </w:r>
      <w:r>
        <w:rPr>
          <w:rFonts w:hint="eastAsia" w:ascii="仿宋" w:hAnsi="仿宋" w:eastAsia="仿宋" w:cs="仿宋"/>
          <w:b/>
          <w:bCs/>
          <w:sz w:val="24"/>
        </w:rPr>
        <w:t>需求”中所列“技术参数”要求</w:t>
      </w:r>
      <w:r>
        <w:rPr>
          <w:rFonts w:hint="eastAsia" w:ascii="仿宋" w:hAnsi="仿宋" w:eastAsia="仿宋" w:cs="仿宋"/>
          <w:sz w:val="24"/>
        </w:rPr>
        <w:t>进行比较和响应；</w:t>
      </w:r>
    </w:p>
    <w:p>
      <w:pPr>
        <w:tabs>
          <w:tab w:val="left" w:pos="6300"/>
        </w:tabs>
        <w:snapToGrid w:val="0"/>
        <w:spacing w:line="400" w:lineRule="exact"/>
        <w:rPr>
          <w:rFonts w:ascii="仿宋" w:hAnsi="仿宋" w:eastAsia="仿宋" w:cs="仿宋"/>
          <w:sz w:val="24"/>
        </w:rPr>
      </w:pPr>
      <w:r>
        <w:rPr>
          <w:rFonts w:hint="eastAsia" w:ascii="仿宋" w:hAnsi="仿宋" w:eastAsia="仿宋" w:cs="仿宋"/>
          <w:sz w:val="24"/>
        </w:rPr>
        <w:t>2、该表必须按照</w:t>
      </w:r>
      <w:r>
        <w:rPr>
          <w:rFonts w:hint="eastAsia" w:ascii="仿宋" w:hAnsi="仿宋" w:eastAsia="仿宋" w:cs="仿宋"/>
          <w:b/>
          <w:bCs/>
          <w:sz w:val="24"/>
        </w:rPr>
        <w:t>“第三篇 采购</w:t>
      </w:r>
      <w:r>
        <w:rPr>
          <w:rFonts w:hint="eastAsia" w:ascii="仿宋" w:hAnsi="仿宋" w:eastAsia="仿宋" w:cs="仿宋"/>
          <w:b/>
          <w:bCs/>
          <w:sz w:val="24"/>
          <w:lang w:val="en-US" w:eastAsia="zh-CN"/>
        </w:rPr>
        <w:t>技术</w:t>
      </w:r>
      <w:r>
        <w:rPr>
          <w:rFonts w:hint="eastAsia" w:ascii="仿宋" w:hAnsi="仿宋" w:eastAsia="仿宋" w:cs="仿宋"/>
          <w:b/>
          <w:bCs/>
          <w:sz w:val="24"/>
        </w:rPr>
        <w:t>需求”中所列“技术参数”</w:t>
      </w:r>
      <w:r>
        <w:rPr>
          <w:rFonts w:hint="eastAsia" w:ascii="仿宋" w:hAnsi="仿宋" w:eastAsia="仿宋" w:cs="仿宋"/>
          <w:sz w:val="24"/>
        </w:rPr>
        <w:t>逐条如实填写，根据响应情况在“差异说明”项填写正偏离或负偏离及原因，完全符合的填写“无差异”；</w:t>
      </w:r>
    </w:p>
    <w:p>
      <w:pPr>
        <w:tabs>
          <w:tab w:val="left" w:pos="6300"/>
        </w:tabs>
        <w:snapToGrid w:val="0"/>
        <w:spacing w:line="400" w:lineRule="exact"/>
        <w:rPr>
          <w:rFonts w:ascii="仿宋" w:hAnsi="仿宋" w:eastAsia="仿宋" w:cs="仿宋"/>
          <w:sz w:val="24"/>
        </w:rPr>
      </w:pPr>
      <w:r>
        <w:rPr>
          <w:rFonts w:hint="eastAsia" w:ascii="仿宋" w:hAnsi="仿宋" w:eastAsia="仿宋" w:cs="仿宋"/>
          <w:sz w:val="24"/>
        </w:rPr>
        <w:t>3、该表可扩展</w:t>
      </w:r>
      <w:r>
        <w:rPr>
          <w:rFonts w:hint="eastAsia" w:ascii="仿宋" w:hAnsi="仿宋" w:eastAsia="仿宋" w:cs="仿宋"/>
          <w:sz w:val="24"/>
          <w:szCs w:val="28"/>
        </w:rPr>
        <w:t>，并逐页签字或盖章</w:t>
      </w:r>
      <w:r>
        <w:rPr>
          <w:rFonts w:hint="eastAsia" w:ascii="仿宋" w:hAnsi="仿宋" w:eastAsia="仿宋" w:cs="仿宋"/>
          <w:sz w:val="24"/>
        </w:rPr>
        <w:t>；</w:t>
      </w:r>
    </w:p>
    <w:p>
      <w:pPr>
        <w:tabs>
          <w:tab w:val="left" w:pos="6300"/>
        </w:tabs>
        <w:snapToGrid w:val="0"/>
        <w:spacing w:line="400" w:lineRule="exact"/>
        <w:rPr>
          <w:rFonts w:ascii="仿宋" w:hAnsi="仿宋" w:eastAsia="仿宋" w:cs="仿宋"/>
          <w:sz w:val="24"/>
        </w:rPr>
      </w:pPr>
      <w:r>
        <w:rPr>
          <w:rFonts w:hint="eastAsia" w:ascii="仿宋" w:hAnsi="仿宋" w:eastAsia="仿宋" w:cs="仿宋"/>
          <w:sz w:val="24"/>
        </w:rPr>
        <w:t>4、可附相关技术支撑材料。（格式自定）</w:t>
      </w:r>
    </w:p>
    <w:p>
      <w:pPr>
        <w:tabs>
          <w:tab w:val="left" w:pos="6300"/>
        </w:tabs>
        <w:snapToGrid w:val="0"/>
        <w:spacing w:line="500" w:lineRule="exact"/>
        <w:rPr>
          <w:rFonts w:ascii="仿宋" w:hAnsi="仿宋" w:eastAsia="仿宋" w:cs="仿宋"/>
          <w:sz w:val="24"/>
        </w:rPr>
      </w:pPr>
    </w:p>
    <w:p>
      <w:pPr>
        <w:tabs>
          <w:tab w:val="left" w:pos="6300"/>
        </w:tabs>
        <w:snapToGrid w:val="0"/>
        <w:spacing w:line="500" w:lineRule="exact"/>
        <w:outlineLvl w:val="1"/>
        <w:rPr>
          <w:rFonts w:ascii="仿宋" w:hAnsi="仿宋" w:eastAsia="仿宋" w:cs="仿宋"/>
          <w:sz w:val="24"/>
          <w:szCs w:val="24"/>
        </w:rPr>
      </w:pPr>
      <w:r>
        <w:rPr>
          <w:rFonts w:hint="eastAsia" w:ascii="仿宋" w:hAnsi="仿宋" w:eastAsia="仿宋" w:cs="仿宋"/>
          <w:sz w:val="24"/>
        </w:rPr>
        <w:br w:type="page"/>
      </w:r>
      <w:bookmarkStart w:id="176" w:name="_Toc425"/>
      <w:r>
        <w:rPr>
          <w:rFonts w:hint="eastAsia" w:ascii="仿宋" w:hAnsi="仿宋" w:eastAsia="仿宋" w:cs="仿宋"/>
          <w:b/>
          <w:bCs/>
          <w:sz w:val="24"/>
          <w:szCs w:val="24"/>
        </w:rPr>
        <w:t>三、</w:t>
      </w:r>
      <w:r>
        <w:rPr>
          <w:rFonts w:hint="eastAsia" w:ascii="仿宋" w:hAnsi="仿宋" w:eastAsia="仿宋" w:cs="仿宋"/>
          <w:b/>
          <w:bCs/>
          <w:sz w:val="24"/>
          <w:szCs w:val="24"/>
          <w:lang w:val="en-US" w:eastAsia="zh-CN"/>
        </w:rPr>
        <w:t>商务</w:t>
      </w:r>
      <w:r>
        <w:rPr>
          <w:rFonts w:hint="eastAsia" w:ascii="仿宋" w:hAnsi="仿宋" w:eastAsia="仿宋" w:cs="仿宋"/>
          <w:b/>
          <w:bCs/>
          <w:sz w:val="24"/>
          <w:szCs w:val="24"/>
        </w:rPr>
        <w:t>部分</w:t>
      </w:r>
      <w:bookmarkEnd w:id="169"/>
      <w:bookmarkEnd w:id="170"/>
      <w:bookmarkEnd w:id="171"/>
      <w:bookmarkEnd w:id="172"/>
      <w:bookmarkEnd w:id="176"/>
    </w:p>
    <w:p>
      <w:pPr>
        <w:tabs>
          <w:tab w:val="left" w:pos="6300"/>
        </w:tabs>
        <w:snapToGrid w:val="0"/>
        <w:spacing w:line="312" w:lineRule="auto"/>
        <w:ind w:firstLine="560" w:firstLineChars="200"/>
        <w:rPr>
          <w:rFonts w:ascii="仿宋" w:hAnsi="仿宋" w:eastAsia="仿宋" w:cs="仿宋"/>
          <w:szCs w:val="28"/>
        </w:rPr>
      </w:pPr>
      <w:r>
        <w:rPr>
          <w:rFonts w:hint="eastAsia" w:ascii="仿宋" w:hAnsi="仿宋" w:eastAsia="仿宋" w:cs="仿宋"/>
          <w:szCs w:val="28"/>
        </w:rPr>
        <w:t>（一）服务响应偏离表</w:t>
      </w:r>
    </w:p>
    <w:p>
      <w:pPr>
        <w:snapToGrid w:val="0"/>
        <w:spacing w:line="360" w:lineRule="auto"/>
        <w:ind w:firstLine="480" w:firstLineChars="200"/>
        <w:rPr>
          <w:rFonts w:ascii="仿宋" w:hAnsi="仿宋" w:eastAsia="仿宋" w:cs="仿宋"/>
          <w:sz w:val="24"/>
          <w:szCs w:val="24"/>
        </w:rPr>
      </w:pPr>
    </w:p>
    <w:p>
      <w:pPr>
        <w:snapToGrid w:val="0"/>
        <w:spacing w:line="360" w:lineRule="auto"/>
        <w:jc w:val="center"/>
        <w:rPr>
          <w:rFonts w:ascii="仿宋" w:hAnsi="仿宋" w:eastAsia="仿宋" w:cs="仿宋"/>
          <w:b/>
          <w:szCs w:val="28"/>
        </w:rPr>
      </w:pPr>
      <w:r>
        <w:rPr>
          <w:rFonts w:hint="eastAsia" w:ascii="仿宋" w:hAnsi="仿宋" w:eastAsia="仿宋" w:cs="仿宋"/>
          <w:b/>
          <w:szCs w:val="28"/>
        </w:rPr>
        <w:t>服务响应偏离表</w:t>
      </w:r>
    </w:p>
    <w:p>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对于竞争性磋商文件的服务要求，如有任何偏离请如实填写下表：</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noWrap/>
            <w:vAlign w:val="center"/>
          </w:tcPr>
          <w:p>
            <w:pPr>
              <w:tabs>
                <w:tab w:val="left" w:pos="6300"/>
              </w:tabs>
              <w:snapToGrid w:val="0"/>
              <w:spacing w:line="360" w:lineRule="auto"/>
              <w:jc w:val="center"/>
              <w:rPr>
                <w:rFonts w:ascii="仿宋" w:hAnsi="仿宋" w:eastAsia="仿宋" w:cs="仿宋"/>
                <w:sz w:val="21"/>
                <w:szCs w:val="24"/>
              </w:rPr>
            </w:pPr>
            <w:r>
              <w:rPr>
                <w:rFonts w:hint="eastAsia" w:ascii="仿宋" w:hAnsi="仿宋" w:eastAsia="仿宋" w:cs="仿宋"/>
                <w:sz w:val="21"/>
                <w:szCs w:val="24"/>
              </w:rPr>
              <w:t>序号</w:t>
            </w:r>
          </w:p>
        </w:tc>
        <w:tc>
          <w:tcPr>
            <w:tcW w:w="3179" w:type="dxa"/>
            <w:noWrap/>
            <w:vAlign w:val="center"/>
          </w:tcPr>
          <w:p>
            <w:pPr>
              <w:tabs>
                <w:tab w:val="left" w:pos="6300"/>
              </w:tabs>
              <w:snapToGrid w:val="0"/>
              <w:spacing w:line="360" w:lineRule="auto"/>
              <w:jc w:val="center"/>
              <w:rPr>
                <w:rFonts w:ascii="仿宋" w:hAnsi="仿宋" w:eastAsia="仿宋" w:cs="仿宋"/>
                <w:sz w:val="21"/>
                <w:szCs w:val="24"/>
              </w:rPr>
            </w:pPr>
            <w:r>
              <w:rPr>
                <w:rFonts w:hint="eastAsia" w:ascii="仿宋" w:hAnsi="仿宋" w:eastAsia="仿宋" w:cs="仿宋"/>
                <w:sz w:val="21"/>
                <w:szCs w:val="24"/>
              </w:rPr>
              <w:t>磋商项目需求</w:t>
            </w:r>
          </w:p>
        </w:tc>
        <w:tc>
          <w:tcPr>
            <w:tcW w:w="2434" w:type="dxa"/>
            <w:noWrap/>
            <w:vAlign w:val="center"/>
          </w:tcPr>
          <w:p>
            <w:pPr>
              <w:tabs>
                <w:tab w:val="left" w:pos="6300"/>
              </w:tabs>
              <w:snapToGrid w:val="0"/>
              <w:spacing w:line="360" w:lineRule="auto"/>
              <w:jc w:val="center"/>
              <w:rPr>
                <w:rFonts w:ascii="仿宋" w:hAnsi="仿宋" w:eastAsia="仿宋" w:cs="仿宋"/>
                <w:sz w:val="21"/>
                <w:szCs w:val="24"/>
              </w:rPr>
            </w:pPr>
            <w:r>
              <w:rPr>
                <w:rFonts w:hint="eastAsia" w:ascii="仿宋" w:hAnsi="仿宋" w:eastAsia="仿宋" w:cs="仿宋"/>
                <w:sz w:val="21"/>
                <w:szCs w:val="24"/>
              </w:rPr>
              <w:t>响应情况</w:t>
            </w:r>
          </w:p>
        </w:tc>
        <w:tc>
          <w:tcPr>
            <w:tcW w:w="2355" w:type="dxa"/>
            <w:noWrap/>
            <w:vAlign w:val="center"/>
          </w:tcPr>
          <w:p>
            <w:pPr>
              <w:tabs>
                <w:tab w:val="left" w:pos="6300"/>
              </w:tabs>
              <w:snapToGrid w:val="0"/>
              <w:spacing w:line="360" w:lineRule="auto"/>
              <w:jc w:val="center"/>
              <w:rPr>
                <w:rFonts w:ascii="仿宋" w:hAnsi="仿宋" w:eastAsia="仿宋" w:cs="仿宋"/>
                <w:sz w:val="21"/>
                <w:szCs w:val="24"/>
              </w:rPr>
            </w:pPr>
            <w:r>
              <w:rPr>
                <w:rFonts w:hint="eastAsia" w:ascii="仿宋" w:hAnsi="仿宋" w:eastAsia="仿宋" w:cs="仿宋"/>
                <w:sz w:val="21"/>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ign w:val="center"/>
          </w:tcPr>
          <w:p>
            <w:pPr>
              <w:tabs>
                <w:tab w:val="left" w:pos="6300"/>
              </w:tabs>
              <w:snapToGrid w:val="0"/>
              <w:spacing w:line="360" w:lineRule="auto"/>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ign w:val="center"/>
          </w:tcPr>
          <w:p>
            <w:pPr>
              <w:tabs>
                <w:tab w:val="left" w:pos="6300"/>
              </w:tabs>
              <w:snapToGrid w:val="0"/>
              <w:spacing w:line="360" w:lineRule="auto"/>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ign w:val="center"/>
          </w:tcPr>
          <w:p>
            <w:pPr>
              <w:tabs>
                <w:tab w:val="left" w:pos="6300"/>
              </w:tabs>
              <w:snapToGrid w:val="0"/>
              <w:spacing w:line="360" w:lineRule="auto"/>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ign w:val="center"/>
          </w:tcPr>
          <w:p>
            <w:pPr>
              <w:tabs>
                <w:tab w:val="left" w:pos="6300"/>
              </w:tabs>
              <w:snapToGrid w:val="0"/>
              <w:spacing w:line="360" w:lineRule="auto"/>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ign w:val="center"/>
          </w:tcPr>
          <w:p>
            <w:pPr>
              <w:tabs>
                <w:tab w:val="left" w:pos="6300"/>
              </w:tabs>
              <w:snapToGrid w:val="0"/>
              <w:spacing w:line="360" w:lineRule="auto"/>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ign w:val="center"/>
          </w:tcPr>
          <w:p>
            <w:pPr>
              <w:tabs>
                <w:tab w:val="left" w:pos="6300"/>
              </w:tabs>
              <w:snapToGrid w:val="0"/>
              <w:spacing w:line="360" w:lineRule="auto"/>
              <w:jc w:val="center"/>
              <w:rPr>
                <w:rFonts w:ascii="仿宋" w:hAnsi="仿宋" w:eastAsia="仿宋" w:cs="仿宋"/>
                <w:sz w:val="21"/>
                <w:szCs w:val="24"/>
              </w:rPr>
            </w:pPr>
          </w:p>
        </w:tc>
        <w:tc>
          <w:tcPr>
            <w:tcW w:w="3179" w:type="dxa"/>
            <w:noWrap/>
            <w:vAlign w:val="center"/>
          </w:tcPr>
          <w:p>
            <w:pPr>
              <w:tabs>
                <w:tab w:val="left" w:pos="6300"/>
              </w:tabs>
              <w:snapToGrid w:val="0"/>
              <w:spacing w:line="360" w:lineRule="auto"/>
              <w:jc w:val="center"/>
              <w:rPr>
                <w:rFonts w:ascii="仿宋" w:hAnsi="仿宋" w:eastAsia="仿宋" w:cs="仿宋"/>
                <w:sz w:val="21"/>
                <w:szCs w:val="24"/>
              </w:rPr>
            </w:pPr>
          </w:p>
        </w:tc>
        <w:tc>
          <w:tcPr>
            <w:tcW w:w="2434" w:type="dxa"/>
            <w:noWrap/>
            <w:vAlign w:val="center"/>
          </w:tcPr>
          <w:p>
            <w:pPr>
              <w:tabs>
                <w:tab w:val="left" w:pos="6300"/>
              </w:tabs>
              <w:snapToGrid w:val="0"/>
              <w:spacing w:line="360" w:lineRule="auto"/>
              <w:jc w:val="center"/>
              <w:rPr>
                <w:rFonts w:ascii="仿宋" w:hAnsi="仿宋" w:eastAsia="仿宋" w:cs="仿宋"/>
                <w:sz w:val="21"/>
                <w:szCs w:val="24"/>
              </w:rPr>
            </w:pPr>
          </w:p>
        </w:tc>
        <w:tc>
          <w:tcPr>
            <w:tcW w:w="2355" w:type="dxa"/>
            <w:noWrap/>
            <w:vAlign w:val="center"/>
          </w:tcPr>
          <w:p>
            <w:pPr>
              <w:tabs>
                <w:tab w:val="left" w:pos="6300"/>
              </w:tabs>
              <w:snapToGrid w:val="0"/>
              <w:spacing w:line="360" w:lineRule="auto"/>
              <w:jc w:val="center"/>
              <w:rPr>
                <w:rFonts w:ascii="仿宋" w:hAnsi="仿宋" w:eastAsia="仿宋" w:cs="仿宋"/>
                <w:sz w:val="21"/>
                <w:szCs w:val="24"/>
              </w:rPr>
            </w:pPr>
          </w:p>
        </w:tc>
      </w:tr>
    </w:tbl>
    <w:p>
      <w:pPr>
        <w:spacing w:line="500" w:lineRule="exact"/>
        <w:ind w:firstLine="600" w:firstLineChars="250"/>
        <w:rPr>
          <w:rFonts w:ascii="仿宋" w:hAnsi="仿宋" w:eastAsia="仿宋" w:cs="仿宋"/>
          <w:sz w:val="24"/>
          <w:szCs w:val="28"/>
        </w:rPr>
      </w:pPr>
      <w:r>
        <w:rPr>
          <w:rFonts w:hint="eastAsia" w:ascii="仿宋" w:hAnsi="仿宋" w:eastAsia="仿宋" w:cs="仿宋"/>
          <w:sz w:val="24"/>
          <w:szCs w:val="28"/>
        </w:rPr>
        <w:t>供应商：                                      法人授权代表：</w:t>
      </w:r>
    </w:p>
    <w:p>
      <w:pPr>
        <w:spacing w:line="500" w:lineRule="exact"/>
        <w:rPr>
          <w:rFonts w:ascii="仿宋" w:hAnsi="仿宋" w:eastAsia="仿宋" w:cs="仿宋"/>
          <w:sz w:val="24"/>
          <w:szCs w:val="28"/>
        </w:rPr>
      </w:pPr>
      <w:r>
        <w:rPr>
          <w:rFonts w:hint="eastAsia" w:ascii="仿宋" w:hAnsi="仿宋" w:eastAsia="仿宋" w:cs="仿宋"/>
          <w:sz w:val="24"/>
          <w:szCs w:val="28"/>
        </w:rPr>
        <w:t xml:space="preserve">    （供应商公章）                                 （签字或盖章）</w:t>
      </w: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szCs w:val="28"/>
        </w:rPr>
        <w:t xml:space="preserve">                                            年     月     日</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注：</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、本表即为对本项目“</w:t>
      </w:r>
      <w:r>
        <w:rPr>
          <w:rFonts w:hint="eastAsia" w:ascii="仿宋" w:hAnsi="仿宋" w:eastAsia="仿宋" w:cs="仿宋"/>
          <w:b/>
          <w:bCs/>
          <w:sz w:val="24"/>
        </w:rPr>
        <w:t>第四篇 采购</w:t>
      </w:r>
      <w:r>
        <w:rPr>
          <w:rFonts w:hint="eastAsia" w:ascii="仿宋" w:hAnsi="仿宋" w:eastAsia="仿宋" w:cs="仿宋"/>
          <w:b/>
          <w:bCs/>
          <w:sz w:val="24"/>
          <w:lang w:val="en-US" w:eastAsia="zh-CN"/>
        </w:rPr>
        <w:t>商务</w:t>
      </w:r>
      <w:r>
        <w:rPr>
          <w:rFonts w:hint="eastAsia" w:ascii="仿宋" w:hAnsi="仿宋" w:eastAsia="仿宋" w:cs="仿宋"/>
          <w:b/>
          <w:bCs/>
          <w:sz w:val="24"/>
        </w:rPr>
        <w:t>需求</w:t>
      </w:r>
      <w:r>
        <w:rPr>
          <w:rFonts w:hint="eastAsia" w:ascii="仿宋" w:hAnsi="仿宋" w:eastAsia="仿宋" w:cs="仿宋"/>
          <w:sz w:val="24"/>
        </w:rPr>
        <w:t>”中所列服务要求进行比较和响应；</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2、该表必须按照竞争性磋商要求逐条如实填写，根据响应情况在“差异说明”项填写正偏离或负偏离及原因，完全符合的填写“无差异”；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3、该表可扩展</w:t>
      </w:r>
      <w:r>
        <w:rPr>
          <w:rFonts w:hint="eastAsia" w:ascii="仿宋" w:hAnsi="仿宋" w:eastAsia="仿宋" w:cs="仿宋"/>
          <w:sz w:val="24"/>
          <w:szCs w:val="28"/>
        </w:rPr>
        <w:t>，并逐页签字或盖章</w:t>
      </w:r>
      <w:r>
        <w:rPr>
          <w:rFonts w:hint="eastAsia" w:ascii="仿宋" w:hAnsi="仿宋" w:eastAsia="仿宋" w:cs="仿宋"/>
          <w:sz w:val="24"/>
        </w:rPr>
        <w:t>；</w:t>
      </w:r>
    </w:p>
    <w:p>
      <w:pPr>
        <w:tabs>
          <w:tab w:val="left" w:pos="6300"/>
        </w:tabs>
        <w:snapToGrid w:val="0"/>
        <w:spacing w:line="500" w:lineRule="exact"/>
        <w:ind w:firstLine="480" w:firstLineChars="200"/>
        <w:rPr>
          <w:rFonts w:ascii="仿宋" w:hAnsi="仿宋" w:eastAsia="仿宋" w:cs="仿宋"/>
          <w:sz w:val="24"/>
        </w:rPr>
      </w:pPr>
    </w:p>
    <w:p>
      <w:pPr>
        <w:widowControl/>
        <w:jc w:val="left"/>
        <w:rPr>
          <w:rFonts w:ascii="仿宋" w:hAnsi="仿宋" w:eastAsia="仿宋" w:cs="仿宋"/>
          <w:szCs w:val="28"/>
        </w:rPr>
      </w:pPr>
      <w:r>
        <w:rPr>
          <w:rFonts w:hint="eastAsia" w:ascii="仿宋" w:hAnsi="仿宋" w:eastAsia="仿宋" w:cs="仿宋"/>
          <w:szCs w:val="28"/>
        </w:rPr>
        <w:t>(二）其他优惠承诺（格式自拟）</w:t>
      </w:r>
      <w:r>
        <w:rPr>
          <w:rFonts w:ascii="仿宋" w:hAnsi="仿宋" w:eastAsia="仿宋" w:cs="仿宋"/>
          <w:szCs w:val="28"/>
        </w:rPr>
        <w:br w:type="page"/>
      </w:r>
    </w:p>
    <w:p>
      <w:pPr>
        <w:spacing w:line="360" w:lineRule="auto"/>
        <w:outlineLvl w:val="1"/>
        <w:rPr>
          <w:rFonts w:ascii="仿宋" w:hAnsi="仿宋" w:eastAsia="仿宋" w:cs="仿宋"/>
          <w:b/>
          <w:bCs/>
        </w:rPr>
      </w:pPr>
      <w:bookmarkStart w:id="177" w:name="_Toc21233"/>
      <w:r>
        <w:rPr>
          <w:rFonts w:hint="eastAsia" w:ascii="仿宋" w:hAnsi="仿宋" w:eastAsia="仿宋" w:cs="仿宋"/>
          <w:b/>
          <w:bCs/>
          <w:sz w:val="24"/>
          <w:szCs w:val="24"/>
          <w:lang w:val="en-US" w:eastAsia="zh-CN"/>
        </w:rPr>
        <w:t>四</w:t>
      </w:r>
      <w:r>
        <w:rPr>
          <w:rFonts w:hint="eastAsia" w:ascii="仿宋" w:hAnsi="仿宋" w:eastAsia="仿宋" w:cs="仿宋"/>
          <w:b/>
          <w:bCs/>
          <w:sz w:val="24"/>
          <w:szCs w:val="24"/>
        </w:rPr>
        <w:t>、资格条件及其他</w:t>
      </w:r>
      <w:bookmarkEnd w:id="173"/>
      <w:bookmarkEnd w:id="174"/>
      <w:bookmarkEnd w:id="175"/>
      <w:bookmarkEnd w:id="177"/>
    </w:p>
    <w:p>
      <w:pPr>
        <w:tabs>
          <w:tab w:val="left" w:pos="6300"/>
        </w:tabs>
        <w:snapToGrid w:val="0"/>
        <w:spacing w:line="500" w:lineRule="exact"/>
        <w:ind w:firstLine="567"/>
        <w:rPr>
          <w:rFonts w:ascii="仿宋" w:hAnsi="仿宋" w:eastAsia="仿宋" w:cs="仿宋"/>
        </w:rPr>
      </w:pPr>
      <w:r>
        <w:rPr>
          <w:rFonts w:hint="eastAsia" w:ascii="仿宋" w:hAnsi="仿宋" w:eastAsia="仿宋" w:cs="仿宋"/>
        </w:rPr>
        <w:t>（一）营业执照（副本）复印件</w:t>
      </w:r>
    </w:p>
    <w:p>
      <w:pPr>
        <w:tabs>
          <w:tab w:val="left" w:pos="6300"/>
        </w:tabs>
        <w:snapToGrid w:val="0"/>
        <w:spacing w:line="500" w:lineRule="exact"/>
        <w:ind w:firstLine="570"/>
        <w:rPr>
          <w:rFonts w:ascii="仿宋" w:hAnsi="仿宋" w:eastAsia="仿宋" w:cs="仿宋"/>
        </w:rPr>
      </w:pPr>
    </w:p>
    <w:p>
      <w:pPr>
        <w:tabs>
          <w:tab w:val="left" w:pos="6300"/>
        </w:tabs>
        <w:snapToGrid w:val="0"/>
        <w:spacing w:line="500" w:lineRule="exact"/>
        <w:ind w:firstLine="567"/>
        <w:rPr>
          <w:rFonts w:ascii="仿宋" w:hAnsi="仿宋" w:eastAsia="仿宋" w:cs="仿宋"/>
        </w:rPr>
      </w:pPr>
      <w:r>
        <w:rPr>
          <w:rFonts w:hint="eastAsia" w:ascii="仿宋" w:hAnsi="仿宋" w:eastAsia="仿宋" w:cs="仿宋"/>
        </w:rPr>
        <w:t>（二）组织机构代码证复印件</w:t>
      </w:r>
    </w:p>
    <w:p>
      <w:pPr>
        <w:tabs>
          <w:tab w:val="left" w:pos="6300"/>
        </w:tabs>
        <w:snapToGrid w:val="0"/>
        <w:spacing w:line="500" w:lineRule="exact"/>
        <w:ind w:firstLine="570"/>
        <w:rPr>
          <w:rFonts w:ascii="仿宋" w:hAnsi="仿宋" w:eastAsia="仿宋" w:cs="仿宋"/>
        </w:rPr>
      </w:pPr>
    </w:p>
    <w:p>
      <w:pPr>
        <w:tabs>
          <w:tab w:val="left" w:pos="6300"/>
        </w:tabs>
        <w:snapToGrid w:val="0"/>
        <w:spacing w:line="500" w:lineRule="exact"/>
        <w:ind w:firstLine="570"/>
        <w:rPr>
          <w:rFonts w:ascii="仿宋" w:hAnsi="仿宋" w:eastAsia="仿宋" w:cs="仿宋"/>
        </w:rPr>
      </w:pPr>
    </w:p>
    <w:p>
      <w:pPr>
        <w:tabs>
          <w:tab w:val="left" w:pos="6300"/>
        </w:tabs>
        <w:snapToGrid w:val="0"/>
        <w:spacing w:line="500" w:lineRule="exact"/>
        <w:ind w:firstLine="570"/>
        <w:rPr>
          <w:rFonts w:ascii="仿宋" w:hAnsi="仿宋" w:eastAsia="仿宋" w:cs="仿宋"/>
        </w:rPr>
      </w:pPr>
    </w:p>
    <w:p>
      <w:pPr>
        <w:widowControl/>
        <w:ind w:firstLine="560" w:firstLineChars="200"/>
        <w:jc w:val="left"/>
        <w:rPr>
          <w:rFonts w:ascii="仿宋" w:hAnsi="仿宋" w:eastAsia="仿宋" w:cs="仿宋"/>
        </w:rPr>
      </w:pPr>
    </w:p>
    <w:p>
      <w:pPr>
        <w:widowControl/>
        <w:ind w:firstLine="560" w:firstLineChars="200"/>
        <w:jc w:val="left"/>
        <w:rPr>
          <w:rFonts w:ascii="仿宋" w:hAnsi="仿宋" w:eastAsia="仿宋" w:cs="仿宋"/>
        </w:rPr>
      </w:pPr>
    </w:p>
    <w:p>
      <w:pPr>
        <w:widowControl/>
        <w:ind w:firstLine="560" w:firstLineChars="200"/>
        <w:jc w:val="left"/>
        <w:rPr>
          <w:rFonts w:ascii="仿宋" w:hAnsi="仿宋" w:eastAsia="仿宋" w:cs="仿宋"/>
        </w:rPr>
      </w:pPr>
    </w:p>
    <w:p>
      <w:pPr>
        <w:tabs>
          <w:tab w:val="left" w:pos="6300"/>
        </w:tabs>
        <w:snapToGrid w:val="0"/>
        <w:spacing w:line="360" w:lineRule="auto"/>
        <w:rPr>
          <w:rFonts w:ascii="仿宋" w:hAnsi="仿宋" w:eastAsia="仿宋" w:cs="仿宋"/>
        </w:rPr>
      </w:pPr>
    </w:p>
    <w:p>
      <w:pPr>
        <w:tabs>
          <w:tab w:val="left" w:pos="6300"/>
        </w:tabs>
        <w:snapToGrid w:val="0"/>
        <w:spacing w:line="360" w:lineRule="auto"/>
        <w:rPr>
          <w:rFonts w:ascii="仿宋" w:hAnsi="仿宋" w:eastAsia="仿宋" w:cs="仿宋"/>
        </w:rPr>
      </w:pPr>
      <w:r>
        <w:rPr>
          <w:rFonts w:hint="eastAsia" w:ascii="仿宋" w:hAnsi="仿宋" w:eastAsia="仿宋" w:cs="仿宋"/>
        </w:rPr>
        <w:t>说明：供应商按“三证合一”登记制度办理营业执照的，组织机构代码证和税务登记证以供应商所提供的营业执照（副本）复印件为准。</w:t>
      </w:r>
    </w:p>
    <w:p>
      <w:pPr>
        <w:widowControl/>
        <w:ind w:firstLine="567"/>
        <w:jc w:val="left"/>
        <w:rPr>
          <w:rFonts w:ascii="仿宋" w:hAnsi="仿宋" w:eastAsia="仿宋" w:cs="仿宋"/>
        </w:rPr>
      </w:pPr>
      <w:r>
        <w:rPr>
          <w:rFonts w:hint="eastAsia" w:ascii="仿宋" w:hAnsi="仿宋" w:eastAsia="仿宋" w:cs="仿宋"/>
        </w:rPr>
        <w:br w:type="page"/>
      </w:r>
      <w:r>
        <w:rPr>
          <w:rFonts w:hint="eastAsia" w:ascii="仿宋" w:hAnsi="仿宋" w:eastAsia="仿宋" w:cs="仿宋"/>
        </w:rPr>
        <w:t>（三）法定代表人身份证明书（格式）</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项目名称：                                                </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致：                     （采购机构名称）：</w:t>
      </w: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        （法定代表人姓名）在                       （供应商名称）任    （职务名称）职务，是（供应商名称）              的法定代表人。</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特此证明。</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                                             （供应商公章）</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                                             年   月   日</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（附：法定代表人身份证正反面复印件）</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67"/>
        <w:rPr>
          <w:rFonts w:ascii="仿宋" w:hAnsi="仿宋" w:eastAsia="仿宋" w:cs="仿宋"/>
        </w:rPr>
      </w:pPr>
      <w:r>
        <w:rPr>
          <w:rFonts w:hint="eastAsia" w:ascii="仿宋" w:hAnsi="仿宋" w:eastAsia="仿宋" w:cs="仿宋"/>
        </w:rPr>
        <w:br w:type="column"/>
      </w:r>
      <w:r>
        <w:rPr>
          <w:rFonts w:hint="eastAsia" w:ascii="仿宋" w:hAnsi="仿宋" w:eastAsia="仿宋" w:cs="仿宋"/>
        </w:rPr>
        <w:t>（四）法定代表人授权委托书（格式）</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项目名称</w:t>
      </w:r>
      <w:r>
        <w:rPr>
          <w:rFonts w:hint="eastAsia" w:ascii="仿宋" w:hAnsi="仿宋" w:eastAsia="仿宋" w:cs="仿宋"/>
          <w:sz w:val="24"/>
        </w:rPr>
        <w:t xml:space="preserve">：                                                </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致：                     （采购机构名称）：</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 xml:space="preserve">            （供应商法定代表人名称）是                    （供应商名称）的法定代表人，特授权          （被授权人姓名及身份证代码）代表我单位全权办理上述项目的磋商、签约等具体工作，并签署全部有关文件、协议及合同。</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我单位对被授权人的签字负全部责任。</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被授权人：                                 供应商法定代表人：</w:t>
      </w:r>
    </w:p>
    <w:p>
      <w:pPr>
        <w:tabs>
          <w:tab w:val="left" w:pos="6300"/>
        </w:tabs>
        <w:snapToGrid w:val="0"/>
        <w:spacing w:line="500" w:lineRule="exact"/>
        <w:ind w:firstLine="570"/>
        <w:rPr>
          <w:rFonts w:ascii="仿宋" w:hAnsi="仿宋" w:eastAsia="仿宋" w:cs="仿宋"/>
          <w:sz w:val="24"/>
          <w:szCs w:val="28"/>
        </w:rPr>
      </w:pPr>
      <w:r>
        <w:rPr>
          <w:rFonts w:hint="eastAsia" w:ascii="仿宋" w:hAnsi="仿宋" w:eastAsia="仿宋" w:cs="仿宋"/>
          <w:sz w:val="24"/>
          <w:szCs w:val="28"/>
        </w:rPr>
        <w:t>（签字或盖章）                                （签字或盖章）</w:t>
      </w:r>
    </w:p>
    <w:p>
      <w:pPr>
        <w:tabs>
          <w:tab w:val="left" w:pos="6300"/>
        </w:tabs>
        <w:snapToGrid w:val="0"/>
        <w:spacing w:line="500" w:lineRule="exact"/>
        <w:ind w:firstLine="570"/>
        <w:rPr>
          <w:rFonts w:ascii="仿宋" w:hAnsi="仿宋" w:eastAsia="仿宋" w:cs="仿宋"/>
          <w:sz w:val="24"/>
          <w:szCs w:val="28"/>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（附：被授权人身份证正反面复印件）</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right="480" w:firstLine="570"/>
        <w:jc w:val="right"/>
        <w:rPr>
          <w:rFonts w:ascii="仿宋" w:hAnsi="仿宋" w:eastAsia="仿宋" w:cs="仿宋"/>
          <w:sz w:val="24"/>
        </w:rPr>
      </w:pPr>
      <w:r>
        <w:rPr>
          <w:rFonts w:hint="eastAsia" w:ascii="仿宋" w:hAnsi="仿宋" w:eastAsia="仿宋" w:cs="仿宋"/>
          <w:sz w:val="24"/>
        </w:rPr>
        <w:t>（供应商公章）</w:t>
      </w:r>
    </w:p>
    <w:p>
      <w:pPr>
        <w:tabs>
          <w:tab w:val="left" w:pos="6300"/>
        </w:tabs>
        <w:snapToGrid w:val="0"/>
        <w:spacing w:line="500" w:lineRule="exact"/>
        <w:ind w:right="480" w:firstLine="570"/>
        <w:jc w:val="right"/>
        <w:rPr>
          <w:rFonts w:ascii="仿宋" w:hAnsi="仿宋" w:eastAsia="仿宋" w:cs="仿宋"/>
          <w:sz w:val="24"/>
        </w:rPr>
      </w:pPr>
      <w:r>
        <w:rPr>
          <w:rFonts w:hint="eastAsia" w:ascii="仿宋" w:hAnsi="仿宋" w:eastAsia="仿宋" w:cs="仿宋"/>
          <w:sz w:val="24"/>
        </w:rPr>
        <w:t>年   月   日</w:t>
      </w:r>
    </w:p>
    <w:p>
      <w:pPr>
        <w:numPr>
          <w:ilvl w:val="0"/>
          <w:numId w:val="6"/>
        </w:numPr>
        <w:tabs>
          <w:tab w:val="left" w:pos="6300"/>
        </w:tabs>
        <w:snapToGrid w:val="0"/>
        <w:spacing w:line="500" w:lineRule="exact"/>
        <w:ind w:firstLine="567"/>
        <w:rPr>
          <w:rFonts w:ascii="仿宋" w:hAnsi="仿宋" w:eastAsia="仿宋" w:cs="仿宋"/>
          <w:szCs w:val="22"/>
        </w:rPr>
      </w:pPr>
      <w:r>
        <w:rPr>
          <w:rFonts w:hint="eastAsia" w:ascii="仿宋" w:hAnsi="仿宋" w:eastAsia="仿宋" w:cs="仿宋"/>
        </w:rPr>
        <w:br w:type="column"/>
      </w:r>
      <w:r>
        <w:rPr>
          <w:rFonts w:hint="eastAsia" w:ascii="仿宋" w:hAnsi="仿宋" w:eastAsia="仿宋" w:cs="仿宋"/>
          <w:szCs w:val="22"/>
        </w:rPr>
        <w:t>诚信声明（格式）</w:t>
      </w:r>
    </w:p>
    <w:p>
      <w:pPr>
        <w:tabs>
          <w:tab w:val="left" w:pos="6300"/>
        </w:tabs>
        <w:snapToGrid w:val="0"/>
        <w:spacing w:line="500" w:lineRule="exact"/>
        <w:rPr>
          <w:rFonts w:ascii="仿宋" w:hAnsi="仿宋" w:eastAsia="仿宋" w:cs="仿宋"/>
          <w:sz w:val="24"/>
          <w:szCs w:val="22"/>
        </w:rPr>
      </w:pPr>
    </w:p>
    <w:p>
      <w:pPr>
        <w:tabs>
          <w:tab w:val="left" w:pos="6300"/>
        </w:tabs>
        <w:snapToGrid w:val="0"/>
        <w:spacing w:line="500" w:lineRule="exact"/>
        <w:rPr>
          <w:rFonts w:ascii="仿宋" w:hAnsi="仿宋" w:eastAsia="仿宋" w:cs="仿宋"/>
          <w:sz w:val="24"/>
          <w:szCs w:val="22"/>
        </w:rPr>
      </w:pPr>
    </w:p>
    <w:p>
      <w:pPr>
        <w:tabs>
          <w:tab w:val="left" w:pos="6300"/>
        </w:tabs>
        <w:snapToGrid w:val="0"/>
        <w:spacing w:line="500" w:lineRule="exact"/>
        <w:ind w:firstLine="480" w:firstLineChars="200"/>
        <w:rPr>
          <w:rFonts w:ascii="仿宋" w:hAnsi="仿宋" w:eastAsia="仿宋" w:cs="仿宋"/>
          <w:sz w:val="24"/>
          <w:szCs w:val="22"/>
        </w:rPr>
      </w:pPr>
      <w:r>
        <w:rPr>
          <w:rFonts w:hint="eastAsia" w:ascii="仿宋" w:hAnsi="仿宋" w:eastAsia="仿宋" w:cs="仿宋"/>
          <w:sz w:val="24"/>
          <w:szCs w:val="22"/>
        </w:rPr>
        <w:t>项目名称：</w:t>
      </w:r>
    </w:p>
    <w:p>
      <w:pPr>
        <w:tabs>
          <w:tab w:val="left" w:pos="6300"/>
        </w:tabs>
        <w:snapToGrid w:val="0"/>
        <w:spacing w:line="500" w:lineRule="exact"/>
        <w:ind w:firstLine="480" w:firstLineChars="200"/>
        <w:rPr>
          <w:rFonts w:ascii="仿宋" w:hAnsi="仿宋" w:eastAsia="仿宋" w:cs="仿宋"/>
          <w:sz w:val="24"/>
          <w:szCs w:val="22"/>
        </w:rPr>
      </w:pPr>
      <w:r>
        <w:rPr>
          <w:rFonts w:hint="eastAsia" w:ascii="仿宋" w:hAnsi="仿宋" w:eastAsia="仿宋" w:cs="仿宋"/>
          <w:sz w:val="24"/>
          <w:szCs w:val="22"/>
        </w:rPr>
        <w:t>致：                   （集中采购机构名称）：</w:t>
      </w:r>
    </w:p>
    <w:p>
      <w:pPr>
        <w:tabs>
          <w:tab w:val="left" w:pos="6300"/>
        </w:tabs>
        <w:snapToGrid w:val="0"/>
        <w:spacing w:line="500" w:lineRule="exact"/>
        <w:ind w:firstLine="480" w:firstLineChars="200"/>
        <w:rPr>
          <w:rFonts w:ascii="仿宋" w:hAnsi="仿宋" w:eastAsia="仿宋" w:cs="仿宋"/>
          <w:sz w:val="24"/>
          <w:szCs w:val="22"/>
        </w:rPr>
      </w:pPr>
      <w:r>
        <w:rPr>
          <w:rFonts w:hint="eastAsia" w:ascii="仿宋" w:hAnsi="仿宋" w:eastAsia="仿宋" w:cs="仿宋"/>
          <w:sz w:val="24"/>
          <w:szCs w:val="22"/>
        </w:rPr>
        <w:t xml:space="preserve">                       （供应商名称）郑重声明，我公司具有独立承担民事责任的能力；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在经营活动中没有重大违法活动记录，符合《政府采购法》规定的供应商资格条件。我方对以上声明负全部法律责任。</w:t>
      </w:r>
    </w:p>
    <w:p>
      <w:pPr>
        <w:tabs>
          <w:tab w:val="left" w:pos="6300"/>
        </w:tabs>
        <w:snapToGrid w:val="0"/>
        <w:spacing w:line="500" w:lineRule="exact"/>
        <w:ind w:firstLine="480" w:firstLineChars="200"/>
        <w:rPr>
          <w:rFonts w:ascii="仿宋" w:hAnsi="仿宋" w:eastAsia="仿宋" w:cs="仿宋"/>
          <w:sz w:val="24"/>
          <w:szCs w:val="22"/>
        </w:rPr>
      </w:pPr>
      <w:r>
        <w:rPr>
          <w:rFonts w:hint="eastAsia" w:ascii="仿宋" w:hAnsi="仿宋" w:eastAsia="仿宋" w:cs="仿宋"/>
          <w:sz w:val="24"/>
          <w:szCs w:val="22"/>
        </w:rPr>
        <w:t>特此声明。</w:t>
      </w:r>
    </w:p>
    <w:p>
      <w:pPr>
        <w:tabs>
          <w:tab w:val="left" w:pos="6300"/>
        </w:tabs>
        <w:snapToGrid w:val="0"/>
        <w:spacing w:line="500" w:lineRule="exact"/>
        <w:ind w:firstLine="480" w:firstLineChars="200"/>
        <w:jc w:val="right"/>
        <w:rPr>
          <w:rFonts w:ascii="仿宋" w:hAnsi="仿宋" w:eastAsia="仿宋" w:cs="仿宋"/>
          <w:sz w:val="24"/>
          <w:szCs w:val="22"/>
        </w:rPr>
      </w:pPr>
    </w:p>
    <w:p>
      <w:pPr>
        <w:tabs>
          <w:tab w:val="left" w:pos="6300"/>
        </w:tabs>
        <w:snapToGrid w:val="0"/>
        <w:spacing w:line="500" w:lineRule="exact"/>
        <w:ind w:firstLine="480" w:firstLineChars="200"/>
        <w:jc w:val="right"/>
        <w:rPr>
          <w:rFonts w:ascii="仿宋" w:hAnsi="仿宋" w:eastAsia="仿宋" w:cs="仿宋"/>
          <w:sz w:val="24"/>
          <w:szCs w:val="22"/>
        </w:rPr>
      </w:pPr>
    </w:p>
    <w:p>
      <w:pPr>
        <w:tabs>
          <w:tab w:val="left" w:pos="6300"/>
        </w:tabs>
        <w:snapToGrid w:val="0"/>
        <w:spacing w:line="500" w:lineRule="exact"/>
        <w:ind w:firstLine="480" w:firstLineChars="200"/>
        <w:jc w:val="right"/>
        <w:rPr>
          <w:rFonts w:ascii="仿宋" w:hAnsi="仿宋" w:eastAsia="仿宋" w:cs="仿宋"/>
          <w:sz w:val="24"/>
          <w:szCs w:val="22"/>
        </w:rPr>
      </w:pPr>
      <w:r>
        <w:rPr>
          <w:rFonts w:hint="eastAsia" w:ascii="仿宋" w:hAnsi="仿宋" w:eastAsia="仿宋" w:cs="仿宋"/>
          <w:sz w:val="24"/>
          <w:szCs w:val="22"/>
        </w:rPr>
        <w:t>（供应商公章）</w:t>
      </w:r>
    </w:p>
    <w:p>
      <w:pPr>
        <w:tabs>
          <w:tab w:val="left" w:pos="6300"/>
        </w:tabs>
        <w:snapToGrid w:val="0"/>
        <w:spacing w:line="500" w:lineRule="exact"/>
        <w:ind w:firstLine="480" w:firstLineChars="200"/>
        <w:jc w:val="right"/>
        <w:rPr>
          <w:rFonts w:ascii="仿宋" w:hAnsi="仿宋" w:eastAsia="仿宋" w:cs="仿宋"/>
          <w:sz w:val="24"/>
          <w:szCs w:val="22"/>
        </w:rPr>
      </w:pPr>
      <w:r>
        <w:rPr>
          <w:rFonts w:hint="eastAsia" w:ascii="仿宋" w:hAnsi="仿宋" w:eastAsia="仿宋" w:cs="仿宋"/>
          <w:sz w:val="24"/>
          <w:szCs w:val="22"/>
        </w:rPr>
        <w:t>年   月   日</w:t>
      </w:r>
    </w:p>
    <w:p>
      <w:pPr>
        <w:tabs>
          <w:tab w:val="left" w:pos="6300"/>
        </w:tabs>
        <w:snapToGrid w:val="0"/>
        <w:spacing w:line="500" w:lineRule="exact"/>
        <w:rPr>
          <w:rFonts w:ascii="仿宋" w:hAnsi="仿宋" w:eastAsia="仿宋" w:cs="仿宋"/>
          <w:szCs w:val="22"/>
        </w:rPr>
      </w:pPr>
    </w:p>
    <w:p>
      <w:pPr>
        <w:tabs>
          <w:tab w:val="left" w:pos="6300"/>
        </w:tabs>
        <w:snapToGrid w:val="0"/>
        <w:spacing w:line="500" w:lineRule="exact"/>
        <w:ind w:firstLine="570"/>
        <w:rPr>
          <w:rFonts w:ascii="仿宋" w:hAnsi="仿宋" w:eastAsia="仿宋" w:cs="仿宋"/>
        </w:rPr>
      </w:pPr>
    </w:p>
    <w:p>
      <w:pPr>
        <w:tabs>
          <w:tab w:val="left" w:pos="6300"/>
        </w:tabs>
        <w:snapToGrid w:val="0"/>
        <w:spacing w:line="500" w:lineRule="exact"/>
        <w:ind w:firstLine="570"/>
        <w:jc w:val="center"/>
        <w:rPr>
          <w:rFonts w:ascii="仿宋" w:hAnsi="仿宋" w:eastAsia="仿宋" w:cs="仿宋"/>
        </w:rPr>
      </w:pPr>
    </w:p>
    <w:p>
      <w:pPr>
        <w:tabs>
          <w:tab w:val="left" w:pos="6300"/>
        </w:tabs>
        <w:snapToGrid w:val="0"/>
        <w:spacing w:line="500" w:lineRule="exact"/>
        <w:ind w:firstLine="570"/>
        <w:jc w:val="center"/>
        <w:rPr>
          <w:rFonts w:ascii="仿宋" w:hAnsi="仿宋" w:eastAsia="仿宋" w:cs="仿宋"/>
        </w:rPr>
      </w:pPr>
    </w:p>
    <w:p>
      <w:pPr>
        <w:tabs>
          <w:tab w:val="left" w:pos="6300"/>
        </w:tabs>
        <w:snapToGrid w:val="0"/>
        <w:spacing w:line="500" w:lineRule="exact"/>
        <w:ind w:firstLine="570"/>
        <w:jc w:val="center"/>
        <w:rPr>
          <w:rFonts w:ascii="仿宋" w:hAnsi="仿宋" w:eastAsia="仿宋" w:cs="仿宋"/>
        </w:rPr>
      </w:pPr>
    </w:p>
    <w:p>
      <w:pPr>
        <w:tabs>
          <w:tab w:val="left" w:pos="6300"/>
        </w:tabs>
        <w:snapToGrid w:val="0"/>
        <w:spacing w:line="500" w:lineRule="exact"/>
        <w:ind w:firstLine="570"/>
        <w:jc w:val="center"/>
        <w:rPr>
          <w:rFonts w:ascii="仿宋" w:hAnsi="仿宋" w:eastAsia="仿宋" w:cs="仿宋"/>
        </w:rPr>
      </w:pPr>
    </w:p>
    <w:p>
      <w:pPr>
        <w:tabs>
          <w:tab w:val="left" w:pos="6300"/>
        </w:tabs>
        <w:snapToGrid w:val="0"/>
        <w:spacing w:line="500" w:lineRule="exact"/>
        <w:ind w:firstLine="570"/>
        <w:jc w:val="center"/>
        <w:rPr>
          <w:rFonts w:ascii="仿宋" w:hAnsi="仿宋" w:eastAsia="仿宋" w:cs="仿宋"/>
        </w:rPr>
      </w:pPr>
    </w:p>
    <w:p>
      <w:pPr>
        <w:tabs>
          <w:tab w:val="left" w:pos="6300"/>
        </w:tabs>
        <w:snapToGrid w:val="0"/>
        <w:spacing w:line="500" w:lineRule="exact"/>
        <w:rPr>
          <w:rFonts w:ascii="仿宋" w:hAnsi="仿宋" w:eastAsia="仿宋" w:cs="仿宋"/>
        </w:rPr>
      </w:pPr>
    </w:p>
    <w:p>
      <w:pPr>
        <w:tabs>
          <w:tab w:val="left" w:pos="6300"/>
        </w:tabs>
        <w:snapToGrid w:val="0"/>
        <w:spacing w:line="500" w:lineRule="exact"/>
        <w:ind w:firstLine="570"/>
        <w:jc w:val="center"/>
        <w:rPr>
          <w:rFonts w:ascii="仿宋" w:hAnsi="仿宋" w:eastAsia="仿宋" w:cs="仿宋"/>
        </w:rPr>
      </w:pPr>
    </w:p>
    <w:p>
      <w:pPr>
        <w:tabs>
          <w:tab w:val="left" w:pos="6300"/>
        </w:tabs>
        <w:snapToGrid w:val="0"/>
        <w:spacing w:line="500" w:lineRule="exact"/>
        <w:ind w:firstLine="570"/>
        <w:jc w:val="center"/>
        <w:rPr>
          <w:rFonts w:ascii="仿宋" w:hAnsi="仿宋" w:eastAsia="仿宋" w:cs="仿宋"/>
        </w:rPr>
      </w:pPr>
    </w:p>
    <w:p>
      <w:pPr>
        <w:tabs>
          <w:tab w:val="left" w:pos="6300"/>
        </w:tabs>
        <w:snapToGrid w:val="0"/>
        <w:spacing w:line="500" w:lineRule="exact"/>
        <w:ind w:firstLine="570"/>
        <w:jc w:val="center"/>
        <w:rPr>
          <w:rFonts w:ascii="仿宋" w:hAnsi="仿宋" w:eastAsia="仿宋" w:cs="仿宋"/>
        </w:rPr>
      </w:pPr>
    </w:p>
    <w:p>
      <w:pPr>
        <w:tabs>
          <w:tab w:val="left" w:pos="6300"/>
        </w:tabs>
        <w:snapToGrid w:val="0"/>
        <w:spacing w:line="500" w:lineRule="exact"/>
        <w:ind w:firstLine="567"/>
        <w:rPr>
          <w:rFonts w:ascii="仿宋" w:hAnsi="仿宋" w:eastAsia="仿宋" w:cs="仿宋"/>
          <w:sz w:val="24"/>
        </w:rPr>
      </w:pPr>
      <w:r>
        <w:rPr>
          <w:rFonts w:hint="eastAsia" w:ascii="仿宋" w:hAnsi="仿宋" w:eastAsia="仿宋" w:cs="仿宋"/>
        </w:rPr>
        <w:t>（六）书面声明</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项目名称</w:t>
      </w:r>
      <w:r>
        <w:rPr>
          <w:rFonts w:hint="eastAsia" w:ascii="仿宋" w:hAnsi="仿宋" w:eastAsia="仿宋" w:cs="仿宋"/>
          <w:sz w:val="24"/>
        </w:rPr>
        <w:t xml:space="preserve">：                                                </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致：                   （采购机构名称）：</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 xml:space="preserve">                      （供应商名称）郑重声明，我公司具有良好的商业信誉，具有履行合同所必需的设备和专业技术能力，在合同签订前后随时愿意提供相关证明材料；我公司还同时声明参加本项目采购活动前三年内无重大违法活动记录，符合《政府采购法》规定的供应商资格条件。我方对以上声明负全部法律责任。</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特此声明。</w:t>
      </w: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供应商将信用中国网站及中国政府采购网查询结果附后（查询时间为本项目采购公告发布之日起至提交响应文件截止时间前）。</w:t>
      </w: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1. 信用中国网站（www.creditchina.gov.cn）查询结果（提供查询结果网页打印件或截图，并加盖供应商公章）</w:t>
      </w: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1.1“失信被执行人”查询结果；</w:t>
      </w: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1.2“重大税收违法案件当事人名单”查询结果；</w:t>
      </w: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2. 中国政府采购网（www.ccgp.gov.cn）（提供查询结果网页打印件或截图，并加盖供应商公章）</w:t>
      </w:r>
    </w:p>
    <w:p>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“政府采购严重违法失信行为记录名单”查询结果。</w:t>
      </w: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firstLine="570"/>
        <w:rPr>
          <w:rFonts w:ascii="仿宋" w:hAnsi="仿宋" w:eastAsia="仿宋" w:cs="仿宋"/>
          <w:sz w:val="24"/>
        </w:rPr>
      </w:pPr>
    </w:p>
    <w:p>
      <w:pPr>
        <w:tabs>
          <w:tab w:val="left" w:pos="6300"/>
        </w:tabs>
        <w:snapToGrid w:val="0"/>
        <w:spacing w:line="500" w:lineRule="exact"/>
        <w:ind w:right="424" w:firstLine="570"/>
        <w:jc w:val="right"/>
        <w:rPr>
          <w:rFonts w:ascii="仿宋" w:hAnsi="仿宋" w:eastAsia="仿宋" w:cs="仿宋"/>
          <w:sz w:val="24"/>
        </w:rPr>
      </w:pPr>
      <w:r>
        <w:rPr>
          <w:rFonts w:hint="eastAsia" w:ascii="仿宋" w:hAnsi="仿宋" w:eastAsia="仿宋" w:cs="仿宋"/>
          <w:sz w:val="24"/>
        </w:rPr>
        <w:t>（供应商公章）</w:t>
      </w:r>
    </w:p>
    <w:p>
      <w:pPr>
        <w:tabs>
          <w:tab w:val="left" w:pos="6300"/>
        </w:tabs>
        <w:snapToGrid w:val="0"/>
        <w:spacing w:line="500" w:lineRule="exact"/>
        <w:ind w:right="480" w:firstLine="570"/>
        <w:jc w:val="right"/>
        <w:rPr>
          <w:rFonts w:ascii="仿宋" w:hAnsi="仿宋" w:eastAsia="仿宋" w:cs="仿宋"/>
          <w:sz w:val="24"/>
          <w:szCs w:val="24"/>
        </w:rPr>
      </w:pPr>
      <w:r>
        <w:rPr>
          <w:rFonts w:hint="eastAsia" w:ascii="仿宋" w:hAnsi="仿宋" w:eastAsia="仿宋" w:cs="仿宋"/>
          <w:sz w:val="24"/>
        </w:rPr>
        <w:t>年   月   日</w:t>
      </w:r>
    </w:p>
    <w:p>
      <w:pPr>
        <w:spacing w:line="360" w:lineRule="auto"/>
        <w:rPr>
          <w:rFonts w:ascii="仿宋" w:hAnsi="仿宋" w:eastAsia="仿宋" w:cs="仿宋"/>
          <w:sz w:val="24"/>
          <w:szCs w:val="24"/>
        </w:rPr>
      </w:pPr>
    </w:p>
    <w:p>
      <w:pPr>
        <w:spacing w:line="360" w:lineRule="auto"/>
        <w:rPr>
          <w:rFonts w:ascii="仿宋" w:hAnsi="仿宋" w:eastAsia="仿宋" w:cs="仿宋"/>
          <w:sz w:val="24"/>
          <w:szCs w:val="24"/>
        </w:rPr>
      </w:pPr>
    </w:p>
    <w:p>
      <w:pPr>
        <w:spacing w:line="360" w:lineRule="auto"/>
        <w:ind w:firstLine="480" w:firstLineChars="200"/>
        <w:jc w:val="center"/>
        <w:outlineLvl w:val="0"/>
        <w:rPr>
          <w:rFonts w:ascii="仿宋" w:hAnsi="仿宋" w:eastAsia="仿宋" w:cs="仿宋"/>
        </w:rPr>
      </w:pPr>
      <w:bookmarkStart w:id="178" w:name="_Toc5710"/>
      <w:r>
        <w:rPr>
          <w:rFonts w:hint="eastAsia" w:ascii="仿宋" w:hAnsi="仿宋" w:eastAsia="仿宋" w:cs="仿宋"/>
          <w:sz w:val="24"/>
          <w:szCs w:val="24"/>
        </w:rPr>
        <w:t>（结束）</w:t>
      </w:r>
      <w:bookmarkEnd w:id="178"/>
    </w:p>
    <w:sectPr>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D8C934-2266-4AEB-B235-91FA8BA89C40}"/>
  </w:font>
  <w:font w:name="Arial">
    <w:panose1 w:val="020B0604020202020204"/>
    <w:charset w:val="01"/>
    <w:family w:val="swiss"/>
    <w:pitch w:val="default"/>
    <w:sig w:usb0="E0002EFF" w:usb1="C000785B" w:usb2="00000009" w:usb3="00000000" w:csb0="400001FF" w:csb1="FFFF0000"/>
    <w:embedRegular r:id="rId2" w:fontKey="{7199817D-284E-4A7C-8422-7E793D4FC1C2}"/>
  </w:font>
  <w:font w:name="黑体">
    <w:panose1 w:val="02010609060101010101"/>
    <w:charset w:val="86"/>
    <w:family w:val="auto"/>
    <w:pitch w:val="default"/>
    <w:sig w:usb0="800002BF" w:usb1="38CF7CFA" w:usb2="00000016" w:usb3="00000000" w:csb0="00040001" w:csb1="00000000"/>
    <w:embedRegular r:id="rId3" w:fontKey="{E3C6CBC8-86E7-4C00-8492-B3B2216BE3A0}"/>
  </w:font>
  <w:font w:name="Courier New">
    <w:panose1 w:val="02070309020205020404"/>
    <w:charset w:val="01"/>
    <w:family w:val="modern"/>
    <w:pitch w:val="default"/>
    <w:sig w:usb0="E0002EFF" w:usb1="C0007843" w:usb2="00000009" w:usb3="00000000" w:csb0="400001FF" w:csb1="FFFF0000"/>
    <w:embedRegular r:id="rId4" w:fontKey="{FE292024-56A9-4065-92C4-6E6FEB7DC90E}"/>
  </w:font>
  <w:font w:name="Symbol">
    <w:panose1 w:val="05050102010706020507"/>
    <w:charset w:val="02"/>
    <w:family w:val="roman"/>
    <w:pitch w:val="default"/>
    <w:sig w:usb0="00000000" w:usb1="00000000" w:usb2="00000000" w:usb3="00000000" w:csb0="80000000" w:csb1="00000000"/>
    <w:embedRegular r:id="rId5" w:fontKey="{00813E12-FC47-48E2-A03B-A5039B4DC3E8}"/>
  </w:font>
  <w:font w:name="Calibri">
    <w:panose1 w:val="020F0502020204030204"/>
    <w:charset w:val="00"/>
    <w:family w:val="swiss"/>
    <w:pitch w:val="default"/>
    <w:sig w:usb0="E4002EFF" w:usb1="C000247B" w:usb2="00000009" w:usb3="00000000" w:csb0="200001FF" w:csb1="00000000"/>
    <w:embedRegular r:id="rId6" w:fontKey="{CD000FFD-C279-4DF7-84D4-8FE3E6BDC697}"/>
  </w:font>
  <w:font w:name="Calibri Light">
    <w:panose1 w:val="020F0302020204030204"/>
    <w:charset w:val="00"/>
    <w:family w:val="swiss"/>
    <w:pitch w:val="default"/>
    <w:sig w:usb0="E4002EFF" w:usb1="C000247B" w:usb2="00000009" w:usb3="00000000" w:csb0="200001FF" w:csb1="00000000"/>
    <w:embedRegular r:id="rId7" w:fontKey="{F1667C5B-D9B2-4CB2-ADE8-13630C717054}"/>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8" w:fontKey="{FB3A0E44-672A-46C0-9806-20910F5A7CC0}"/>
  </w:font>
  <w:font w:name="方正仿宋_GBK">
    <w:panose1 w:val="02000000000000000000"/>
    <w:charset w:val="86"/>
    <w:family w:val="script"/>
    <w:pitch w:val="default"/>
    <w:sig w:usb0="00000000" w:usb1="00000000" w:usb2="00000000" w:usb3="00000000" w:csb0="00000000" w:csb1="00000000"/>
    <w:embedRegular r:id="rId9" w:fontKey="{BF2F0F1B-1EA8-44FC-BD05-B59D517BC4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文本框 4"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YReaTTAQAApQMAAA4AAABkcnMvZTJvRG9jLnhtbK1TS27bMBDdF8gd&#10;CO5rWYnTj2A5aGCkKFC0BdIegKZIiwB/4NCWfIHkBl11033P5XN0SEnOp5ssuqGGM8M3896Mlle9&#10;0WQvAihna1rO5pQIy12j7LamP77fvH5HCURmG6adFTU9CKBXq7NXy85X4ty1TjciEASxUHW+pm2M&#10;vioK4K0wDGbOC4tB6YJhEa9hWzSBdYhudHE+n78pOhcaHxwXAOhdD0E6IoaXADopFRdrx3dG2Dig&#10;BqFZRErQKg90lbuVUvD4VUoQkeiaItOYTyyC9iadxWrJqm1gvlV8bIG9pIVnnAxTFoueoNYsMrIL&#10;6h8oo3hw4GSccWeKgUhWBFmU82fa3LbMi8wFpQZ/Eh3+Hyz/sv8WiGpq+pYSywwO/Pjz/vjrz/H3&#10;HVkkeToPFWbdesyL/bXrcWkmP6Azse5lMOmLfAjGUdzDSVzRR8LTo3Lx/uKSEo6h8qJcLC4TSvHw&#10;2AeIH4UzJBk1DTi7LCnbf4Y4pE4pqZZ1N0rrPD9tnzgQc/CIvADj68Rj6DdZsd/0I7mNaw7IrcMl&#10;qKnFnadEf7KocdqXyQiTsZmMnQ9q22KjZe4S/IddxJZyp6nCAIsM0wWnl7mOm5bW4/E9Zz38X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BYReaTTAQAApQMAAA4AAAAAAAAAAQAgAAAAHwEA&#10;AGRycy9lMm9Eb2MueG1sUEsFBgAAAAAGAAYAWQEAAGQFAAAAAA==&#10;">
          <v:path/>
          <v:fill on="f" focussize="0,0"/>
          <v:stroke on="f" joinstyle="miter"/>
          <v:imagedata o:title=""/>
          <o:lock v:ext="edit"/>
          <v:textbox inset="0mm,0mm,0mm,0mm" style="mso-fit-shape-to-text:t;">
            <w:txbxContent>
              <w:p>
                <w:pPr>
                  <w:pStyle w:val="14"/>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文本框 3" o:spid="_x0000_s1028" o:spt="202" type="#_x0000_t202" style="position:absolute;left:0pt;margin-top:0pt;height:10.35pt;width:15pt;mso-position-horizontal:center;mso-position-horizontal-relative:margin;mso-wrap-style:none;z-index:251661312;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J0T+W7MAQAAmQMAAA4AAABkcnMvZTJvRG9jLnhtbK1TzW7bMAy+D+g7&#10;CLo3dvqHzYhTbAhaFBi2Ad0eQJHlWIAkCqISOy+wvcFOu+y+58pzjJKddOsuPewiUyT1kd9HenE7&#10;WMN2KqAGV/P5rORMOQmNdpuaf/l8d/6aM4zCNcKAUzXfK+S3y7NXi95X6gI6MI0KjEAcVr2veRej&#10;r4oCZaeswBl45SjYQrAi0jVsiiaIntCtKS7K8qboITQ+gFSI5F2NQT4hhpcAQttqqVYgt1a5OKIG&#10;ZUQkSthpj3yZu21bJePHtkUVmak5MY35pCJkr9NZLBei2gThOy2nFsRLWnjGyQrtqOgJaiWiYNug&#10;/4GyWgZAaONMgi1GIlkRYjEvn2nz2AmvMheSGv1JdPx/sPLD7lNguqn5DWdOWBr44fu3w49fh59f&#10;2WWSp/dYUdajp7w4vIOBluboR3Im1kMbbPoSH0ZxEnd/ElcNkcn06E15XVJEUmh+Ob+6uk4oxdNj&#10;HzDeK7AsGTUPNLssqdi9xzimHlNSLQd32pg8P+P+chDm6FF5AabXicfYb7LisB4mcmto9sStpyWo&#10;uaOd58w8ONI47cvRCEdjPRmpIvq320ht5O4S6ghFrNKFJpb5TduVVuLPe856+qO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pFLs0AAAAAMBAAAPAAAAAAAAAAEAIAAAACIAAABkcnMvZG93bnJl&#10;di54bWxQSwECFAAUAAAACACHTuJAnRP5bswBAACZAwAADgAAAAAAAAABACAAAAAfAQAAZHJzL2Uy&#10;b0RvYy54bWxQSwUGAAAAAAYABgBZAQAAXQUAAAAA&#10;">
          <v:path/>
          <v:fill on="f" focussize="0,0"/>
          <v:stroke on="f" joinstyle="miter"/>
          <v:imagedata o:title=""/>
          <o:lock v:ext="edit"/>
          <v:textbox inset="0mm,0mm,0mm,0mm" style="mso-fit-shape-to-text:t;">
            <w:txbxContent>
              <w:p>
                <w:pPr>
                  <w:pStyle w:val="14"/>
                </w:pPr>
                <w:r>
                  <w:fldChar w:fldCharType="begin"/>
                </w:r>
                <w:r>
                  <w:instrText xml:space="preserve"> PAGE  \* MERGEFORMAT </w:instrText>
                </w:r>
                <w:r>
                  <w:fldChar w:fldCharType="separate"/>
                </w:r>
                <w:r>
                  <w:t>- 38 -</w:t>
                </w:r>
                <w:r>
                  <w:fldChar w:fldCharType="end"/>
                </w:r>
              </w:p>
            </w:txbxContent>
          </v:textbox>
        </v:shape>
      </w:pict>
    </w:r>
    <w:r>
      <w:pict>
        <v:shape id="文本框 1" o:spid="_x0000_s1027"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VHcNHTAQAApQMAAA4AAABkcnMvZTJvRG9jLnhtbK1TS27bMBDdF+gd&#10;CO5rWYlTNILlIIWRokDRFkh6AJoiLQL8gUNb8gXaG3TVTfc9l8+RISU5TbLJIhtqODN8M+/NaHnV&#10;G032IoBytqblbE6JsNw1ym5r+uPu5t0HSiAy2zDtrKjpQQC9Wr19s+x8Jc5c63QjAkEQC1Xna9rG&#10;6KuiAN4Kw2DmvLAYlC4YFvEatkUTWIfoRhdn8/n7onOh8cFxAYDe9RCkI2J4CaCTUnGxdnxnhI0D&#10;ahCaRaQErfJAV7lbKQWP36QEEYmuKTKN+cQiaG/SWayWrNoG5lvFxxbYS1p4wskwZbHoCWrNIiO7&#10;oJ5BGcWDAyfjjDtTDESyIsiinD/R5rZlXmQuKDX4k+jwerD86/57IKqp6QUllhkc+PH3r+Off8e/&#10;P0mZ5Ok8VJh16zEv9h9dj0sz+QGdiXUvg0lf5EMwjuIeTuKKPhKeHpWLy3MswjFUnpeLxUVCKR4e&#10;+wDxk3CGJKOmAWeXJWX7LxCH1Ckl1bLuRmmd56ftIwdiDh6RF2B8nXgM/SYr9pt+JLdxzQG5dbgE&#10;NbW485TozxY1TvsyGWEyNpOx80FtW2y0zF2Cv95FbCl3mioMsMgwXXB6meu4aWk9/r/nrIe/a3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IVHcNHTAQAApQMAAA4AAAAAAAAAAQAgAAAAHwEA&#10;AGRycy9lMm9Eb2MueG1sUEsFBgAAAAAGAAYAWQEAAGQFAAAAAA==&#10;">
          <v:path/>
          <v:fill on="f" focussize="0,0"/>
          <v:stroke on="f" joinstyle="miter"/>
          <v:imagedata o:title=""/>
          <o:lock v:ext="edit"/>
          <v:textbox inset="0mm,0mm,0mm,0mm" style="mso-fit-shape-to-text:t;">
            <w:txbxContent>
              <w:p>
                <w:pPr>
                  <w:pStyle w:val="14"/>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ascii="方正仿宋_GBK" w:eastAsia="方正仿宋_GBK"/>
        <w:sz w:val="21"/>
        <w:szCs w:val="21"/>
      </w:rPr>
    </w:pPr>
    <w:r>
      <w:rPr>
        <w:rFonts w:ascii="方正仿宋_GBK" w:eastAsia="方正仿宋_GBK"/>
        <w:sz w:val="21"/>
        <w:szCs w:val="24"/>
      </w:rPr>
      <w:br w:type="textWrapping"/>
    </w:r>
    <w:r>
      <w:rPr>
        <w:rFonts w:ascii="方正仿宋_GBK" w:eastAsia="方正仿宋_GBK"/>
        <w:sz w:val="21"/>
        <w:szCs w:val="24"/>
      </w:rPr>
      <w:t>（</w:t>
    </w:r>
    <w:r>
      <w:rPr>
        <w:rFonts w:hint="eastAsia" w:ascii="方正仿宋_GBK" w:eastAsia="方正仿宋_GBK"/>
        <w:sz w:val="21"/>
        <w:szCs w:val="24"/>
      </w:rPr>
      <w:t>采购代理机构名称</w:t>
    </w:r>
    <w:r>
      <w:rPr>
        <w:rFonts w:ascii="方正仿宋_GBK" w:eastAsia="方正仿宋_GBK"/>
        <w:sz w:val="21"/>
        <w:szCs w:val="24"/>
      </w:rPr>
      <w:t>）</w:t>
    </w:r>
    <w:r>
      <w:rPr>
        <w:rFonts w:hint="eastAsia" w:ascii="方正仿宋_GBK" w:eastAsia="方正仿宋_GBK"/>
        <w:sz w:val="21"/>
        <w:szCs w:val="21"/>
      </w:rPr>
      <w:t xml:space="preserve">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ascii="方正仿宋_GBK" w:eastAsia="方正仿宋_GBK"/>
        <w:sz w:val="21"/>
        <w:szCs w:val="24"/>
      </w:rPr>
    </w:pPr>
    <w:r>
      <w:rPr>
        <w:rFonts w:hint="eastAsia" w:ascii="方正仿宋_GBK" w:eastAsia="方正仿宋_GBK"/>
        <w:sz w:val="21"/>
        <w:szCs w:val="24"/>
      </w:rPr>
      <w:t xml:space="preserve">                                                                                 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ascii="方正仿宋_GBK" w:eastAsia="方正仿宋_GBK"/>
        <w:sz w:val="21"/>
        <w:szCs w:val="21"/>
      </w:rPr>
    </w:pPr>
    <w:r>
      <w:rPr>
        <w:rFonts w:hint="eastAsia" w:ascii="方正仿宋_GBK" w:eastAsia="方正仿宋_GBK"/>
        <w:sz w:val="21"/>
        <w:szCs w:val="21"/>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0C8E79"/>
    <w:multiLevelType w:val="singleLevel"/>
    <w:tmpl w:val="AA0C8E79"/>
    <w:lvl w:ilvl="0" w:tentative="0">
      <w:start w:val="4"/>
      <w:numFmt w:val="chineseCounting"/>
      <w:suff w:val="nothing"/>
      <w:lvlText w:val="（%1）"/>
      <w:lvlJc w:val="left"/>
      <w:rPr>
        <w:rFonts w:hint="eastAsia"/>
        <w:color w:val="auto"/>
      </w:rPr>
    </w:lvl>
  </w:abstractNum>
  <w:abstractNum w:abstractNumId="1">
    <w:nsid w:val="BEEF73A5"/>
    <w:multiLevelType w:val="singleLevel"/>
    <w:tmpl w:val="BEEF73A5"/>
    <w:lvl w:ilvl="0" w:tentative="0">
      <w:start w:val="2"/>
      <w:numFmt w:val="chineseCounting"/>
      <w:suff w:val="nothing"/>
      <w:lvlText w:val="%1、"/>
      <w:lvlJc w:val="left"/>
      <w:rPr>
        <w:rFonts w:hint="eastAsia"/>
      </w:rPr>
    </w:lvl>
  </w:abstractNum>
  <w:abstractNum w:abstractNumId="2">
    <w:nsid w:val="EABE2C33"/>
    <w:multiLevelType w:val="singleLevel"/>
    <w:tmpl w:val="EABE2C33"/>
    <w:lvl w:ilvl="0" w:tentative="0">
      <w:start w:val="5"/>
      <w:numFmt w:val="chineseCounting"/>
      <w:suff w:val="nothing"/>
      <w:lvlText w:val="（%1）"/>
      <w:lvlJc w:val="left"/>
      <w:rPr>
        <w:rFonts w:hint="eastAsia"/>
      </w:rPr>
    </w:lvl>
  </w:abstractNum>
  <w:abstractNum w:abstractNumId="3">
    <w:nsid w:val="EB08CE4B"/>
    <w:multiLevelType w:val="singleLevel"/>
    <w:tmpl w:val="EB08CE4B"/>
    <w:lvl w:ilvl="0" w:tentative="0">
      <w:start w:val="3"/>
      <w:numFmt w:val="chineseCounting"/>
      <w:suff w:val="space"/>
      <w:lvlText w:val="第%1篇"/>
      <w:lvlJc w:val="left"/>
      <w:rPr>
        <w:rFonts w:hint="eastAsia"/>
        <w:color w:val="auto"/>
      </w:rPr>
    </w:lvl>
  </w:abstractNum>
  <w:abstractNum w:abstractNumId="4">
    <w:nsid w:val="551CAAC5"/>
    <w:multiLevelType w:val="singleLevel"/>
    <w:tmpl w:val="551CAAC5"/>
    <w:lvl w:ilvl="0" w:tentative="0">
      <w:start w:val="1"/>
      <w:numFmt w:val="decimal"/>
      <w:suff w:val="nothing"/>
      <w:lvlText w:val="（%1）"/>
      <w:lvlJc w:val="left"/>
      <w:rPr>
        <w:rFonts w:cs="Times New Roman"/>
      </w:rPr>
    </w:lvl>
  </w:abstractNum>
  <w:abstractNum w:abstractNumId="5">
    <w:nsid w:val="5E3365F5"/>
    <w:multiLevelType w:val="singleLevel"/>
    <w:tmpl w:val="5E3365F5"/>
    <w:lvl w:ilvl="0" w:tentative="0">
      <w:start w:val="1"/>
      <w:numFmt w:val="chineseCounting"/>
      <w:suff w:val="space"/>
      <w:lvlText w:val="%1、"/>
      <w:lvlJc w:val="left"/>
      <w:rPr>
        <w:rFonts w:hint="eastAsia"/>
      </w:r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97737"/>
    <w:rsid w:val="00057F94"/>
    <w:rsid w:val="00064313"/>
    <w:rsid w:val="0008109A"/>
    <w:rsid w:val="0009651A"/>
    <w:rsid w:val="000D61D1"/>
    <w:rsid w:val="000D7B5F"/>
    <w:rsid w:val="000E66C6"/>
    <w:rsid w:val="00102119"/>
    <w:rsid w:val="0011221E"/>
    <w:rsid w:val="00125AB3"/>
    <w:rsid w:val="00140B25"/>
    <w:rsid w:val="00161EEB"/>
    <w:rsid w:val="001A43AA"/>
    <w:rsid w:val="001C3B42"/>
    <w:rsid w:val="002444E0"/>
    <w:rsid w:val="00251CC2"/>
    <w:rsid w:val="00272F28"/>
    <w:rsid w:val="002A22D4"/>
    <w:rsid w:val="002C6D6A"/>
    <w:rsid w:val="002D16F8"/>
    <w:rsid w:val="00300ABC"/>
    <w:rsid w:val="00335E31"/>
    <w:rsid w:val="00342012"/>
    <w:rsid w:val="003454FA"/>
    <w:rsid w:val="00380785"/>
    <w:rsid w:val="00397030"/>
    <w:rsid w:val="00397737"/>
    <w:rsid w:val="004265EA"/>
    <w:rsid w:val="004A39FD"/>
    <w:rsid w:val="004A4D11"/>
    <w:rsid w:val="004B33AB"/>
    <w:rsid w:val="004F1E3B"/>
    <w:rsid w:val="00505190"/>
    <w:rsid w:val="00516C8D"/>
    <w:rsid w:val="00527379"/>
    <w:rsid w:val="00527BCF"/>
    <w:rsid w:val="005412F1"/>
    <w:rsid w:val="00573305"/>
    <w:rsid w:val="00625353"/>
    <w:rsid w:val="00672CD5"/>
    <w:rsid w:val="006B425C"/>
    <w:rsid w:val="006E033A"/>
    <w:rsid w:val="006F1839"/>
    <w:rsid w:val="00711F74"/>
    <w:rsid w:val="00722689"/>
    <w:rsid w:val="00762B3F"/>
    <w:rsid w:val="00792009"/>
    <w:rsid w:val="007978EF"/>
    <w:rsid w:val="007A4BC5"/>
    <w:rsid w:val="007C611E"/>
    <w:rsid w:val="00806237"/>
    <w:rsid w:val="008626CE"/>
    <w:rsid w:val="00872581"/>
    <w:rsid w:val="00875C83"/>
    <w:rsid w:val="00893B16"/>
    <w:rsid w:val="008D22A9"/>
    <w:rsid w:val="0099545D"/>
    <w:rsid w:val="00996C38"/>
    <w:rsid w:val="009C35B5"/>
    <w:rsid w:val="009F1B24"/>
    <w:rsid w:val="00A138D8"/>
    <w:rsid w:val="00A37A99"/>
    <w:rsid w:val="00A408B7"/>
    <w:rsid w:val="00A459EC"/>
    <w:rsid w:val="00A513AC"/>
    <w:rsid w:val="00A53672"/>
    <w:rsid w:val="00AC7E53"/>
    <w:rsid w:val="00B06C9C"/>
    <w:rsid w:val="00B123B2"/>
    <w:rsid w:val="00B13418"/>
    <w:rsid w:val="00B730E1"/>
    <w:rsid w:val="00B86D8B"/>
    <w:rsid w:val="00BB1C5F"/>
    <w:rsid w:val="00BC3E1D"/>
    <w:rsid w:val="00BC67E7"/>
    <w:rsid w:val="00BE257A"/>
    <w:rsid w:val="00C32BFF"/>
    <w:rsid w:val="00CC3FBA"/>
    <w:rsid w:val="00CF2FAE"/>
    <w:rsid w:val="00D45002"/>
    <w:rsid w:val="00D903C6"/>
    <w:rsid w:val="00DA2F8A"/>
    <w:rsid w:val="00DB080D"/>
    <w:rsid w:val="00DD66AA"/>
    <w:rsid w:val="00E05308"/>
    <w:rsid w:val="00E2525F"/>
    <w:rsid w:val="00E25BEF"/>
    <w:rsid w:val="00E30490"/>
    <w:rsid w:val="00E813B6"/>
    <w:rsid w:val="00E82860"/>
    <w:rsid w:val="00E83253"/>
    <w:rsid w:val="00ED3733"/>
    <w:rsid w:val="00EF70E1"/>
    <w:rsid w:val="00F26778"/>
    <w:rsid w:val="00F3287B"/>
    <w:rsid w:val="00F4120D"/>
    <w:rsid w:val="00F97CC8"/>
    <w:rsid w:val="00FC7D1E"/>
    <w:rsid w:val="03E4721E"/>
    <w:rsid w:val="0B180569"/>
    <w:rsid w:val="0E0D75C9"/>
    <w:rsid w:val="0F43446C"/>
    <w:rsid w:val="106266C1"/>
    <w:rsid w:val="183F4FB0"/>
    <w:rsid w:val="1EC22E05"/>
    <w:rsid w:val="211E1648"/>
    <w:rsid w:val="247C689C"/>
    <w:rsid w:val="25FF2AB7"/>
    <w:rsid w:val="26207DEB"/>
    <w:rsid w:val="27A671DC"/>
    <w:rsid w:val="2BF21FC8"/>
    <w:rsid w:val="343225D0"/>
    <w:rsid w:val="34F37E65"/>
    <w:rsid w:val="3BB85B49"/>
    <w:rsid w:val="445D3066"/>
    <w:rsid w:val="494435DD"/>
    <w:rsid w:val="4A080749"/>
    <w:rsid w:val="4D562277"/>
    <w:rsid w:val="51FA221B"/>
    <w:rsid w:val="553B51A5"/>
    <w:rsid w:val="567743CF"/>
    <w:rsid w:val="62000C70"/>
    <w:rsid w:val="62F61048"/>
    <w:rsid w:val="6B7D0D50"/>
    <w:rsid w:val="6E3B7E27"/>
    <w:rsid w:val="6E7663FF"/>
    <w:rsid w:val="6F310DBB"/>
    <w:rsid w:val="70166699"/>
    <w:rsid w:val="797B0597"/>
    <w:rsid w:val="7B2A6441"/>
    <w:rsid w:val="7B9874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33"/>
    <w:semiHidden/>
    <w:unhideWhenUsed/>
    <w:qFormat/>
    <w:uiPriority w:val="0"/>
    <w:pPr>
      <w:keepNext/>
      <w:keepLines/>
      <w:spacing w:before="280" w:after="290" w:line="376" w:lineRule="auto"/>
      <w:outlineLvl w:val="3"/>
    </w:pPr>
    <w:rPr>
      <w:rFonts w:asciiTheme="majorHAnsi" w:hAnsiTheme="majorHAnsi" w:eastAsiaTheme="majorEastAsia" w:cstheme="majorBidi"/>
      <w:b/>
      <w:bCs/>
      <w:szCs w:val="28"/>
    </w:rPr>
  </w:style>
  <w:style w:type="paragraph" w:styleId="7">
    <w:name w:val="heading 5"/>
    <w:basedOn w:val="1"/>
    <w:next w:val="1"/>
    <w:link w:val="34"/>
    <w:semiHidden/>
    <w:unhideWhenUsed/>
    <w:qFormat/>
    <w:uiPriority w:val="0"/>
    <w:pPr>
      <w:keepNext/>
      <w:keepLines/>
      <w:spacing w:before="280" w:after="290" w:line="376" w:lineRule="auto"/>
      <w:outlineLvl w:val="4"/>
    </w:pPr>
    <w:rPr>
      <w:b/>
      <w:bCs/>
      <w:szCs w:val="28"/>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rPr>
      <w:szCs w:val="21"/>
    </w:rPr>
  </w:style>
  <w:style w:type="paragraph" w:styleId="8">
    <w:name w:val="Body Text"/>
    <w:basedOn w:val="1"/>
    <w:qFormat/>
    <w:uiPriority w:val="0"/>
    <w:rPr>
      <w:rFonts w:ascii="仿宋_GB2312" w:eastAsia="仿宋_GB2312"/>
      <w:sz w:val="32"/>
    </w:rPr>
  </w:style>
  <w:style w:type="paragraph" w:styleId="9">
    <w:name w:val="Body Text Indent"/>
    <w:basedOn w:val="1"/>
    <w:qFormat/>
    <w:uiPriority w:val="0"/>
    <w:pPr>
      <w:spacing w:line="700" w:lineRule="exact"/>
      <w:ind w:left="960"/>
    </w:pPr>
    <w:rPr>
      <w:sz w:val="44"/>
    </w:rPr>
  </w:style>
  <w:style w:type="paragraph" w:styleId="10">
    <w:name w:val="toc 3"/>
    <w:basedOn w:val="1"/>
    <w:next w:val="1"/>
    <w:qFormat/>
    <w:uiPriority w:val="39"/>
    <w:pPr>
      <w:ind w:left="840" w:leftChars="400"/>
    </w:pPr>
  </w:style>
  <w:style w:type="paragraph" w:styleId="11">
    <w:name w:val="Plain Text"/>
    <w:basedOn w:val="1"/>
    <w:qFormat/>
    <w:uiPriority w:val="0"/>
    <w:rPr>
      <w:rFonts w:ascii="宋体" w:hAnsi="Courier New"/>
      <w:sz w:val="21"/>
    </w:rPr>
  </w:style>
  <w:style w:type="paragraph" w:styleId="12">
    <w:name w:val="Date"/>
    <w:basedOn w:val="1"/>
    <w:next w:val="1"/>
    <w:qFormat/>
    <w:uiPriority w:val="0"/>
  </w:style>
  <w:style w:type="paragraph" w:styleId="13">
    <w:name w:val="Balloon Text"/>
    <w:basedOn w:val="1"/>
    <w:link w:val="28"/>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rPr>
  </w:style>
  <w:style w:type="paragraph" w:styleId="16">
    <w:name w:val="toc 1"/>
    <w:basedOn w:val="1"/>
    <w:next w:val="1"/>
    <w:qFormat/>
    <w:uiPriority w:val="39"/>
    <w:pPr>
      <w:spacing w:line="180" w:lineRule="auto"/>
      <w:jc w:val="center"/>
    </w:pPr>
    <w:rPr>
      <w:sz w:val="30"/>
    </w:rPr>
  </w:style>
  <w:style w:type="paragraph" w:styleId="17">
    <w:name w:val="toc 2"/>
    <w:basedOn w:val="1"/>
    <w:next w:val="1"/>
    <w:qFormat/>
    <w:uiPriority w:val="39"/>
    <w:pPr>
      <w:ind w:left="420" w:leftChars="200"/>
    </w:pPr>
  </w:style>
  <w:style w:type="paragraph" w:styleId="18">
    <w:name w:val="Body Text First Indent 2"/>
    <w:basedOn w:val="9"/>
    <w:qFormat/>
    <w:uiPriority w:val="0"/>
    <w:pPr>
      <w:spacing w:after="120" w:line="240" w:lineRule="auto"/>
      <w:ind w:left="420" w:leftChars="200" w:firstLine="420" w:firstLineChars="200"/>
    </w:pPr>
  </w:style>
  <w:style w:type="table" w:styleId="20">
    <w:name w:val="Table Grid"/>
    <w:basedOn w:val="19"/>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2">
    <w:name w:val="page number"/>
    <w:basedOn w:val="21"/>
    <w:qFormat/>
    <w:uiPriority w:val="0"/>
  </w:style>
  <w:style w:type="character" w:styleId="23">
    <w:name w:val="Hyperlink"/>
    <w:basedOn w:val="21"/>
    <w:unhideWhenUsed/>
    <w:qFormat/>
    <w:uiPriority w:val="99"/>
    <w:rPr>
      <w:color w:val="0563C1" w:themeColor="hyperlink"/>
      <w:u w:val="single"/>
    </w:rPr>
  </w:style>
  <w:style w:type="character" w:customStyle="1" w:styleId="24">
    <w:name w:val="para1"/>
    <w:qFormat/>
    <w:uiPriority w:val="0"/>
    <w:rPr>
      <w:rFonts w:hint="default" w:ascii="Symbol" w:hAnsi="Symbol" w:cs="Symbol"/>
      <w:sz w:val="18"/>
      <w:szCs w:val="18"/>
    </w:rPr>
  </w:style>
  <w:style w:type="paragraph" w:customStyle="1" w:styleId="25">
    <w:name w:val="1"/>
    <w:basedOn w:val="1"/>
    <w:next w:val="11"/>
    <w:qFormat/>
    <w:uiPriority w:val="0"/>
    <w:rPr>
      <w:rFonts w:ascii="宋体" w:hAnsi="Courier New"/>
      <w:sz w:val="21"/>
    </w:rPr>
  </w:style>
  <w:style w:type="paragraph" w:customStyle="1" w:styleId="26">
    <w:name w:val="p0"/>
    <w:basedOn w:val="1"/>
    <w:qFormat/>
    <w:uiPriority w:val="0"/>
    <w:pPr>
      <w:widowControl/>
    </w:pPr>
    <w:rPr>
      <w:kern w:val="0"/>
      <w:sz w:val="20"/>
      <w:szCs w:val="21"/>
    </w:rPr>
  </w:style>
  <w:style w:type="paragraph" w:customStyle="1" w:styleId="27">
    <w:name w:val="图例"/>
    <w:basedOn w:val="1"/>
    <w:qFormat/>
    <w:uiPriority w:val="0"/>
    <w:pPr>
      <w:spacing w:before="120" w:after="120" w:line="360" w:lineRule="auto"/>
      <w:jc w:val="center"/>
    </w:pPr>
    <w:rPr>
      <w:rFonts w:eastAsia="仿宋_GB2312"/>
      <w:b/>
      <w:sz w:val="24"/>
    </w:rPr>
  </w:style>
  <w:style w:type="character" w:customStyle="1" w:styleId="28">
    <w:name w:val="批注框文本 Char"/>
    <w:basedOn w:val="21"/>
    <w:link w:val="13"/>
    <w:qFormat/>
    <w:uiPriority w:val="0"/>
    <w:rPr>
      <w:kern w:val="2"/>
      <w:sz w:val="18"/>
      <w:szCs w:val="18"/>
    </w:rPr>
  </w:style>
  <w:style w:type="paragraph" w:styleId="29">
    <w:name w:val="List Paragraph"/>
    <w:basedOn w:val="1"/>
    <w:unhideWhenUsed/>
    <w:qFormat/>
    <w:uiPriority w:val="99"/>
    <w:pPr>
      <w:ind w:firstLine="420" w:firstLineChars="200"/>
    </w:pPr>
  </w:style>
  <w:style w:type="character" w:customStyle="1" w:styleId="30">
    <w:name w:val="标题 1 Char"/>
    <w:basedOn w:val="21"/>
    <w:link w:val="3"/>
    <w:qFormat/>
    <w:uiPriority w:val="0"/>
    <w:rPr>
      <w:rFonts w:ascii="Times New Roman" w:hAnsi="Times New Roman"/>
      <w:b/>
      <w:bCs/>
      <w:kern w:val="44"/>
      <w:sz w:val="44"/>
      <w:szCs w:val="44"/>
    </w:rPr>
  </w:style>
  <w:style w:type="character" w:customStyle="1" w:styleId="31">
    <w:name w:val="标题 3 Char"/>
    <w:basedOn w:val="21"/>
    <w:link w:val="5"/>
    <w:semiHidden/>
    <w:qFormat/>
    <w:uiPriority w:val="0"/>
    <w:rPr>
      <w:rFonts w:ascii="Times New Roman" w:hAnsi="Times New Roman"/>
      <w:b/>
      <w:bCs/>
      <w:kern w:val="2"/>
      <w:sz w:val="32"/>
      <w:szCs w:val="32"/>
    </w:rPr>
  </w:style>
  <w:style w:type="character" w:customStyle="1" w:styleId="32">
    <w:name w:val="标题 2 Char"/>
    <w:basedOn w:val="21"/>
    <w:link w:val="4"/>
    <w:semiHidden/>
    <w:qFormat/>
    <w:uiPriority w:val="0"/>
    <w:rPr>
      <w:rFonts w:asciiTheme="majorHAnsi" w:hAnsiTheme="majorHAnsi" w:eastAsiaTheme="majorEastAsia" w:cstheme="majorBidi"/>
      <w:b/>
      <w:bCs/>
      <w:kern w:val="2"/>
      <w:sz w:val="32"/>
      <w:szCs w:val="32"/>
    </w:rPr>
  </w:style>
  <w:style w:type="character" w:customStyle="1" w:styleId="33">
    <w:name w:val="标题 4 Char"/>
    <w:basedOn w:val="21"/>
    <w:link w:val="6"/>
    <w:semiHidden/>
    <w:qFormat/>
    <w:uiPriority w:val="0"/>
    <w:rPr>
      <w:rFonts w:asciiTheme="majorHAnsi" w:hAnsiTheme="majorHAnsi" w:eastAsiaTheme="majorEastAsia" w:cstheme="majorBidi"/>
      <w:b/>
      <w:bCs/>
      <w:kern w:val="2"/>
      <w:sz w:val="28"/>
      <w:szCs w:val="28"/>
    </w:rPr>
  </w:style>
  <w:style w:type="character" w:customStyle="1" w:styleId="34">
    <w:name w:val="标题 5 Char"/>
    <w:basedOn w:val="21"/>
    <w:link w:val="7"/>
    <w:semiHidden/>
    <w:qFormat/>
    <w:uiPriority w:val="0"/>
    <w:rPr>
      <w:rFonts w:ascii="Times New Roman" w:hAnsi="Times New Roman"/>
      <w:b/>
      <w:bCs/>
      <w:kern w:val="2"/>
      <w:sz w:val="28"/>
      <w:szCs w:val="28"/>
    </w:rPr>
  </w:style>
  <w:style w:type="character" w:customStyle="1" w:styleId="35">
    <w:name w:val="font11"/>
    <w:qFormat/>
    <w:uiPriority w:val="0"/>
    <w:rPr>
      <w:rFonts w:hint="default" w:ascii="仿宋_GB2312" w:eastAsia="仿宋_GB2312" w:cs="仿宋_GB2312"/>
      <w:color w:val="000000"/>
      <w:sz w:val="28"/>
      <w:szCs w:val="28"/>
      <w:u w:val="none"/>
    </w:rPr>
  </w:style>
  <w:style w:type="character" w:customStyle="1" w:styleId="36">
    <w:name w:val="font31"/>
    <w:unhideWhenUsed/>
    <w:qFormat/>
    <w:uiPriority w:val="0"/>
    <w:rPr>
      <w:rFonts w:hint="eastAsia" w:ascii="微软雅黑" w:hAnsi="微软雅黑" w:eastAsia="微软雅黑"/>
      <w:color w:val="000000"/>
      <w:sz w:val="24"/>
    </w:rPr>
  </w:style>
  <w:style w:type="character" w:customStyle="1" w:styleId="37">
    <w:name w:val="font51"/>
    <w:qFormat/>
    <w:uiPriority w:val="0"/>
    <w:rPr>
      <w:rFonts w:hint="eastAsia" w:ascii="宋体" w:hAnsi="宋体" w:eastAsia="宋体" w:cs="宋体"/>
      <w:color w:val="000000"/>
      <w:sz w:val="28"/>
      <w:szCs w:val="28"/>
      <w:u w:val="none"/>
    </w:rPr>
  </w:style>
  <w:style w:type="paragraph" w:customStyle="1" w:styleId="38">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8F23D1-8D7C-4720-8423-F4EE250038D2}">
  <ds:schemaRefs/>
</ds:datastoreItem>
</file>

<file path=docProps/app.xml><?xml version="1.0" encoding="utf-8"?>
<Properties xmlns="http://schemas.openxmlformats.org/officeDocument/2006/extended-properties" xmlns:vt="http://schemas.openxmlformats.org/officeDocument/2006/docPropsVTypes">
  <Template>Normal</Template>
  <Pages>41</Pages>
  <Words>21170</Words>
  <Characters>6845</Characters>
  <Lines>57</Lines>
  <Paragraphs>55</Paragraphs>
  <TotalTime>23</TotalTime>
  <ScaleCrop>false</ScaleCrop>
  <LinksUpToDate>false</LinksUpToDate>
  <CharactersWithSpaces>27960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2021-03-24T01:08:00Z</dcterms:created>
  <dc:creator>hp</dc:creator>
  <cp:lastModifiedBy>limitless</cp:lastModifiedBy>
  <dcterms:modified xsi:type="dcterms:W3CDTF">2021-04-26T15:13:56Z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567637213_cloud</vt:lpwstr>
  </property>
  <property fmtid="{D5CDD505-2E9C-101B-9397-08002B2CF9AE}" pid="4" name="ICV">
    <vt:lpwstr>28824506CB044C00ABFD5721B2161F3F</vt:lpwstr>
  </property>
</Properties>
</file>